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53E7">
      <w:pPr>
        <w:jc w:val="center"/>
        <w:rPr>
          <w:rFonts w:hint="eastAsia" w:eastAsia="方正宋黑简体"/>
          <w:sz w:val="48"/>
          <w:szCs w:val="48"/>
        </w:rPr>
      </w:pPr>
    </w:p>
    <w:p w14:paraId="3178955F">
      <w:pPr>
        <w:jc w:val="center"/>
        <w:rPr>
          <w:rFonts w:hint="eastAsia" w:eastAsia="方正宋黑简体"/>
          <w:sz w:val="48"/>
          <w:szCs w:val="48"/>
        </w:rPr>
      </w:pPr>
    </w:p>
    <w:p w14:paraId="7467B586">
      <w:pPr>
        <w:jc w:val="center"/>
        <w:rPr>
          <w:rFonts w:hint="eastAsia" w:eastAsia="方正宋黑简体"/>
          <w:sz w:val="48"/>
          <w:szCs w:val="48"/>
        </w:rPr>
      </w:pPr>
    </w:p>
    <w:p w14:paraId="563D4C29">
      <w:pPr>
        <w:jc w:val="center"/>
        <w:rPr>
          <w:rFonts w:hint="eastAsia" w:eastAsia="方正宋黑简体"/>
          <w:sz w:val="48"/>
          <w:szCs w:val="48"/>
        </w:rPr>
      </w:pPr>
    </w:p>
    <w:p w14:paraId="3DF512BD">
      <w:pPr>
        <w:jc w:val="center"/>
        <w:rPr>
          <w:rFonts w:hint="eastAsia" w:eastAsia="方正宋黑简体"/>
          <w:sz w:val="48"/>
          <w:szCs w:val="48"/>
        </w:rPr>
      </w:pPr>
      <w:r>
        <w:rPr>
          <w:rFonts w:hint="eastAsia" w:eastAsia="方正宋黑简体"/>
          <w:sz w:val="48"/>
          <w:szCs w:val="48"/>
        </w:rPr>
        <w:t>《</w:t>
      </w:r>
      <w:bookmarkStart w:id="0" w:name="_Toc8672"/>
      <w:bookmarkStart w:id="1" w:name="_Toc28683"/>
      <w:bookmarkStart w:id="2" w:name="_Toc19505"/>
      <w:r>
        <w:rPr>
          <w:rFonts w:hint="eastAsia" w:eastAsia="方正宋黑简体"/>
          <w:sz w:val="48"/>
          <w:szCs w:val="48"/>
          <w:lang w:val="en-US" w:eastAsia="zh-CN"/>
        </w:rPr>
        <w:t>绝缘电阻表端电压</w:t>
      </w:r>
      <w:r>
        <w:rPr>
          <w:rFonts w:hint="eastAsia" w:eastAsia="方正宋黑简体"/>
          <w:sz w:val="48"/>
          <w:szCs w:val="48"/>
          <w:lang w:eastAsia="zh-CN"/>
        </w:rPr>
        <w:t>测定仪</w:t>
      </w:r>
      <w:r>
        <w:rPr>
          <w:rFonts w:hint="eastAsia" w:eastAsia="方正宋黑简体"/>
          <w:sz w:val="48"/>
          <w:szCs w:val="48"/>
        </w:rPr>
        <w:t>校准规范</w:t>
      </w:r>
      <w:bookmarkEnd w:id="0"/>
      <w:bookmarkEnd w:id="1"/>
      <w:bookmarkEnd w:id="2"/>
      <w:r>
        <w:rPr>
          <w:rFonts w:hint="eastAsia" w:eastAsia="方正宋黑简体"/>
          <w:sz w:val="48"/>
          <w:szCs w:val="48"/>
        </w:rPr>
        <w:t>》</w:t>
      </w:r>
    </w:p>
    <w:p w14:paraId="3858ACCD">
      <w:pPr>
        <w:jc w:val="center"/>
        <w:rPr>
          <w:rFonts w:eastAsia="方正宋黑简体"/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编制</w:t>
      </w:r>
      <w:r>
        <w:rPr>
          <w:rFonts w:hint="eastAsia"/>
          <w:sz w:val="48"/>
          <w:szCs w:val="48"/>
        </w:rPr>
        <w:t>说明</w:t>
      </w:r>
    </w:p>
    <w:p w14:paraId="503845D5"/>
    <w:p w14:paraId="100FAA63"/>
    <w:p w14:paraId="0E19DF69"/>
    <w:p w14:paraId="31C37CDC"/>
    <w:p w14:paraId="677BB4BD"/>
    <w:p w14:paraId="60250904"/>
    <w:p w14:paraId="0C23B5D1"/>
    <w:p w14:paraId="5EC97525"/>
    <w:p w14:paraId="03F12BA7"/>
    <w:p w14:paraId="11F5F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4AD156C1">
      <w:pPr>
        <w:rPr>
          <w:rFonts w:hint="eastAsia"/>
          <w:lang w:val="en-US" w:eastAsia="zh-CN"/>
        </w:rPr>
      </w:pPr>
    </w:p>
    <w:p w14:paraId="1656173F">
      <w:pPr>
        <w:rPr>
          <w:rFonts w:hint="eastAsia"/>
          <w:lang w:val="en-US" w:eastAsia="zh-CN"/>
        </w:rPr>
      </w:pPr>
    </w:p>
    <w:p w14:paraId="6F2E9936">
      <w:pPr>
        <w:rPr>
          <w:rFonts w:hint="eastAsia"/>
          <w:lang w:val="en-US" w:eastAsia="zh-CN"/>
        </w:rPr>
      </w:pPr>
    </w:p>
    <w:p w14:paraId="72EBFE05">
      <w:pPr>
        <w:rPr>
          <w:rFonts w:hint="eastAsia"/>
          <w:lang w:val="en-US" w:eastAsia="zh-CN"/>
        </w:rPr>
      </w:pPr>
    </w:p>
    <w:p w14:paraId="3E81559B">
      <w:pPr>
        <w:rPr>
          <w:rFonts w:hint="eastAsia"/>
          <w:lang w:val="en-US" w:eastAsia="zh-CN"/>
        </w:rPr>
      </w:pPr>
    </w:p>
    <w:p w14:paraId="3812469E">
      <w:pPr>
        <w:rPr>
          <w:rFonts w:hint="eastAsia"/>
          <w:lang w:val="en-US" w:eastAsia="zh-CN"/>
        </w:rPr>
      </w:pPr>
    </w:p>
    <w:p w14:paraId="3E629DC5">
      <w:pPr>
        <w:rPr>
          <w:rFonts w:hint="eastAsia"/>
          <w:lang w:val="en-US" w:eastAsia="zh-CN"/>
        </w:rPr>
      </w:pPr>
    </w:p>
    <w:p w14:paraId="0D9DCC37">
      <w:pPr>
        <w:rPr>
          <w:rFonts w:hint="eastAsia"/>
          <w:lang w:val="en-US" w:eastAsia="zh-CN"/>
        </w:rPr>
      </w:pPr>
    </w:p>
    <w:p w14:paraId="4596924F">
      <w:pPr>
        <w:rPr>
          <w:rFonts w:hint="eastAsia"/>
          <w:lang w:val="en-US" w:eastAsia="zh-CN"/>
        </w:rPr>
      </w:pPr>
    </w:p>
    <w:p w14:paraId="4916D9C0">
      <w:pPr>
        <w:rPr>
          <w:rFonts w:hint="default"/>
          <w:lang w:val="en-US" w:eastAsia="zh-CN"/>
        </w:rPr>
      </w:pPr>
    </w:p>
    <w:p w14:paraId="5FF24CBE"/>
    <w:p w14:paraId="21B3228C"/>
    <w:p w14:paraId="106D770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河南省计量测试科学研究院</w:t>
      </w:r>
    </w:p>
    <w:p w14:paraId="6C614386">
      <w:pPr>
        <w:jc w:val="center"/>
        <w:rPr>
          <w:sz w:val="28"/>
        </w:rPr>
      </w:pPr>
      <w:r>
        <w:rPr>
          <w:rFonts w:hint="eastAsia"/>
          <w:sz w:val="28"/>
        </w:rPr>
        <w:t>20</w:t>
      </w:r>
      <w:r>
        <w:rPr>
          <w:rFonts w:hint="eastAsia"/>
          <w:sz w:val="28"/>
          <w:lang w:val="en-US" w:eastAsia="zh-CN"/>
        </w:rPr>
        <w:t>26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月</w:t>
      </w:r>
    </w:p>
    <w:p w14:paraId="23D3C89F">
      <w:r>
        <w:br w:type="page"/>
      </w:r>
    </w:p>
    <w:p w14:paraId="74EEFCC8">
      <w:pPr>
        <w:spacing w:line="500" w:lineRule="atLeas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《</w:t>
      </w:r>
      <w:r>
        <w:rPr>
          <w:rFonts w:hint="eastAsia"/>
          <w:b/>
          <w:bCs/>
          <w:sz w:val="32"/>
          <w:lang w:val="en-US" w:eastAsia="zh-CN"/>
        </w:rPr>
        <w:t>绝缘电阻表端电压</w:t>
      </w:r>
      <w:r>
        <w:rPr>
          <w:rFonts w:hint="eastAsia"/>
          <w:b/>
          <w:bCs/>
          <w:sz w:val="32"/>
          <w:lang w:eastAsia="zh-CN"/>
        </w:rPr>
        <w:t>测定仪</w:t>
      </w:r>
      <w:r>
        <w:rPr>
          <w:rFonts w:hint="eastAsia"/>
          <w:b/>
          <w:bCs/>
          <w:sz w:val="32"/>
        </w:rPr>
        <w:t>校准规范》</w:t>
      </w:r>
    </w:p>
    <w:p w14:paraId="268C5DE9">
      <w:pPr>
        <w:spacing w:line="500" w:lineRule="atLeast"/>
        <w:jc w:val="center"/>
        <w:rPr>
          <w:sz w:val="32"/>
        </w:rPr>
      </w:pPr>
      <w:r>
        <w:rPr>
          <w:rFonts w:hint="eastAsia"/>
          <w:b/>
          <w:bCs/>
          <w:sz w:val="32"/>
        </w:rPr>
        <w:t>编</w:t>
      </w:r>
      <w:r>
        <w:rPr>
          <w:rFonts w:hint="eastAsia"/>
          <w:b/>
          <w:bCs/>
          <w:sz w:val="32"/>
          <w:lang w:eastAsia="zh-CN"/>
        </w:rPr>
        <w:t>制</w:t>
      </w:r>
      <w:r>
        <w:rPr>
          <w:rFonts w:hint="eastAsia"/>
          <w:b/>
          <w:bCs/>
          <w:sz w:val="32"/>
        </w:rPr>
        <w:t>说明</w:t>
      </w:r>
    </w:p>
    <w:p w14:paraId="7925E705">
      <w:pPr>
        <w:spacing w:line="36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一、任务来源</w:t>
      </w:r>
    </w:p>
    <w:p w14:paraId="15D7E64A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</w:t>
      </w:r>
      <w:r>
        <w:rPr>
          <w:rFonts w:hint="eastAsia"/>
          <w:sz w:val="24"/>
          <w:lang w:val="en-US" w:eastAsia="zh-CN"/>
        </w:rPr>
        <w:t>根据</w:t>
      </w:r>
      <w:r>
        <w:rPr>
          <w:rFonts w:hint="eastAsia"/>
          <w:sz w:val="24"/>
        </w:rPr>
        <w:t>河南省市场监督管理局印发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 xml:space="preserve"> 年度河南省地方计量技术法规制定（修订）计划项目的通知</w:t>
      </w:r>
      <w:r>
        <w:rPr>
          <w:rFonts w:hint="eastAsia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，由</w:t>
      </w:r>
      <w:r>
        <w:rPr>
          <w:rFonts w:hint="eastAsia" w:ascii="宋体" w:hAnsi="宋体"/>
          <w:color w:val="000000"/>
          <w:sz w:val="24"/>
          <w:lang w:val="en-US" w:eastAsia="zh-CN"/>
        </w:rPr>
        <w:t>河南省计量测试科学研究院</w:t>
      </w:r>
      <w:r>
        <w:rPr>
          <w:rFonts w:hint="eastAsia" w:ascii="宋体" w:hAnsi="宋体"/>
          <w:color w:val="000000"/>
          <w:sz w:val="24"/>
        </w:rPr>
        <w:t>负责《</w:t>
      </w:r>
      <w:r>
        <w:rPr>
          <w:rFonts w:hint="eastAsia" w:ascii="宋体" w:hAnsi="宋体"/>
          <w:color w:val="000000"/>
          <w:sz w:val="24"/>
          <w:lang w:val="en-US" w:eastAsia="zh-CN"/>
        </w:rPr>
        <w:t>绝缘电阻表端电压</w:t>
      </w:r>
      <w:r>
        <w:rPr>
          <w:rFonts w:hint="eastAsia" w:ascii="宋体" w:hAnsi="宋体"/>
          <w:color w:val="000000"/>
          <w:sz w:val="24"/>
          <w:lang w:eastAsia="zh-CN"/>
        </w:rPr>
        <w:t>测定仪</w:t>
      </w:r>
      <w:r>
        <w:rPr>
          <w:rFonts w:hint="eastAsia" w:ascii="宋体" w:hAnsi="宋体"/>
          <w:color w:val="000000"/>
          <w:sz w:val="24"/>
        </w:rPr>
        <w:t>校准规范》的起草工作。</w:t>
      </w:r>
    </w:p>
    <w:p w14:paraId="56589E43">
      <w:pPr>
        <w:numPr>
          <w:ilvl w:val="0"/>
          <w:numId w:val="1"/>
        </w:numPr>
        <w:spacing w:line="360" w:lineRule="auto"/>
        <w:rPr>
          <w:rFonts w:hint="eastAsia" w:ascii="黑体"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绝缘电阻表端电压测试仪</w:t>
      </w:r>
      <w:r>
        <w:rPr>
          <w:rFonts w:hint="eastAsia" w:eastAsia="黑体"/>
          <w:sz w:val="28"/>
          <w:szCs w:val="28"/>
        </w:rPr>
        <w:t>校准规范</w:t>
      </w:r>
      <w:r>
        <w:rPr>
          <w:rFonts w:eastAsia="黑体"/>
          <w:sz w:val="28"/>
          <w:szCs w:val="28"/>
        </w:rPr>
        <w:t>起草的背景及必要性</w:t>
      </w:r>
    </w:p>
    <w:p w14:paraId="3C6CD50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绝缘电阻表端电压测试仪是绝缘电阻表（测试仪）检定校准的重要参数。绝缘电阻表（测试仪）在电力、电工和仪器仪表中，具有广泛的应用，主要用于绝缘电阻检测，不同类型的产品，其检测的电压有较大区别，电气产品中的连接导线的测试电压可能是50V，日常用电器的检测电压是500V，而电厂的发电机检测电压可能是10000V，因此绝缘电阻表端电压的检测，具有重要的应用场景。</w:t>
      </w:r>
    </w:p>
    <w:p w14:paraId="3A832CC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根据现有的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color w:val="000000"/>
          <w:sz w:val="24"/>
        </w:rPr>
        <w:t>规程JJG1005和JJ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G622</w:t>
      </w:r>
      <w:r>
        <w:rPr>
          <w:rFonts w:hint="default" w:ascii="Times New Roman" w:hAnsi="Times New Roman" w:eastAsia="宋体" w:cs="Times New Roman"/>
          <w:color w:val="000000"/>
          <w:sz w:val="24"/>
        </w:rPr>
        <w:t>，电压的要求较为明确，JJG1005规程中要求，测试电压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≥</w:t>
      </w:r>
      <w:r>
        <w:rPr>
          <w:rFonts w:hint="default" w:ascii="Times New Roman" w:hAnsi="Times New Roman" w:eastAsia="宋体" w:cs="Times New Roman"/>
          <w:color w:val="000000"/>
          <w:sz w:val="24"/>
        </w:rPr>
        <w:t>标称电压，且不应大于标称电压的1.2倍；JJ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G622</w:t>
      </w:r>
      <w:r>
        <w:rPr>
          <w:rFonts w:hint="default" w:ascii="Times New Roman" w:hAnsi="Times New Roman" w:eastAsia="宋体" w:cs="Times New Roman"/>
          <w:color w:val="000000"/>
          <w:sz w:val="24"/>
        </w:rPr>
        <w:t>中对电压的要求是处于0.9倍标称电压至1.1倍标称电压之间，同时，对于电压的稳定性、峰值电压和中值电压均提出了相应的要求，必须大于等于0.9倍的标称电压，且与实际值之间的误差应小于准确度等级的一半，这些要求的提出，对相应的标准器具也提出了较高的要求，目前的实际操作中，其标准器具绝缘电阻表端电压测试仪的溯源中，没有相应的依据，仅仅是根据相应的技术规范，进行参考，只进行电压示值误差的校准，没有对稳定性和峰值电压进行溯源，导致在执行规程时，不能有效的处理电压相关参数的量传。</w:t>
      </w:r>
    </w:p>
    <w:p w14:paraId="39529A7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根据相关统计，我省绝缘电阻表保有量5000台件以上，对于安全生产有较为重要的影响，近几年在安全生产得到社会的广泛关注，对绝缘表端电压的溯源形成了助推，在没有国家规范的情况下，为了提升绝缘电阻表的检定校准效果，给企业安全生产提供精准的技术服务，特申请制定绝缘电阻表端电压测试仪校准规范，为相关计量单位和企业提供技术支撑。</w:t>
      </w:r>
    </w:p>
    <w:p w14:paraId="051386F3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主要技术依据及原则</w:t>
      </w:r>
    </w:p>
    <w:p w14:paraId="1DE3578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color w:val="000000"/>
          <w:sz w:val="24"/>
        </w:rPr>
        <w:t>规范起草的主要技术依据：</w:t>
      </w:r>
    </w:p>
    <w:p w14:paraId="210A4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JJG 622-1997绝缘电阻表检定规程</w:t>
      </w:r>
    </w:p>
    <w:p w14:paraId="11C8D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JJG 1005-2019电子式绝缘电阻表检定规程</w:t>
      </w:r>
    </w:p>
    <w:p w14:paraId="3408B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JJG 1007-2005 直流高压分压器检定规程</w:t>
      </w:r>
    </w:p>
    <w:p w14:paraId="52000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JJF 1587-2016 数字绝缘电阻表校准规范</w:t>
      </w:r>
    </w:p>
    <w:p w14:paraId="23DF5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GB/T 6587-2012 电子测量仪器通用规范</w:t>
      </w:r>
    </w:p>
    <w:p w14:paraId="28633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本规范的编写严格遵循国家相关法律法规、计量技术规范、国家标准及行业相关技术要求，确保规范的合法性、科学性和适用性。</w:t>
      </w:r>
    </w:p>
    <w:p w14:paraId="52DC8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规范格式主要参考JJF 1071-2010《国家计量校准规范编写规则》，严格按照该规则的要求确定本规范的结构、表述方式、技术内容编排等，确保规范的格式规范、逻辑清晰、用词准确。</w:t>
      </w:r>
    </w:p>
    <w:p w14:paraId="05633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color w:val="auto"/>
          <w:sz w:val="24"/>
          <w:shd w:val="clear" w:color="auto" w:fill="FFFFFF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本规范在编写过程中，结合我国绝缘电阻表端电压测定仪的生产、使用和校准实践，参考绝缘电阻表端电压测定仪生产企业的产品技术说明书、行业相关产品标准，明确测定仪的计量特性、工作条件等基础信息，确保校准要求与产品实际使用需求相匹配，提升规范的实用性，充分考虑不同型号、不同规格测定仪的共性和个性特点，确保规范的可操作性，同时参考地方计量校准规范管理办法中关于规范编制的相关要求，确保规范编制的严谨性和规范性。</w:t>
      </w:r>
    </w:p>
    <w:p w14:paraId="367A120A">
      <w:pPr>
        <w:numPr>
          <w:ilvl w:val="0"/>
          <w:numId w:val="1"/>
        </w:numPr>
        <w:spacing w:line="36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规范起草的</w:t>
      </w:r>
      <w:r>
        <w:rPr>
          <w:rFonts w:hint="eastAsia" w:ascii="黑体" w:eastAsia="黑体"/>
          <w:sz w:val="28"/>
          <w:szCs w:val="28"/>
        </w:rPr>
        <w:t>过程</w:t>
      </w:r>
    </w:p>
    <w:p w14:paraId="6C657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2025年5月—8月，</w:t>
      </w:r>
      <w:r>
        <w:rPr>
          <w:color w:val="auto"/>
          <w:sz w:val="24"/>
          <w:shd w:val="clear" w:color="auto" w:fill="FFFFFF"/>
        </w:rPr>
        <w:t>调研生产厂家、</w:t>
      </w:r>
      <w:r>
        <w:rPr>
          <w:rFonts w:hint="eastAsia"/>
          <w:color w:val="auto"/>
          <w:sz w:val="24"/>
          <w:shd w:val="clear" w:color="auto" w:fill="FFFFFF"/>
          <w:lang w:eastAsia="zh-CN"/>
        </w:rPr>
        <w:t>使用单位、技术机构，</w:t>
      </w: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编写初稿。</w:t>
      </w:r>
    </w:p>
    <w:p w14:paraId="4188B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hd w:val="clear" w:color="auto" w:fill="FFFFFF"/>
          <w:lang w:eastAsia="zh-CN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2025年8月—11月，</w:t>
      </w:r>
      <w:r>
        <w:rPr>
          <w:color w:val="auto"/>
          <w:sz w:val="24"/>
          <w:shd w:val="clear" w:color="auto" w:fill="FFFFFF"/>
        </w:rPr>
        <w:t>进行测试实验，验证计量性能的科学性与合理性，</w:t>
      </w:r>
      <w:r>
        <w:rPr>
          <w:rFonts w:hint="eastAsia"/>
          <w:color w:val="auto"/>
          <w:sz w:val="24"/>
          <w:shd w:val="clear" w:color="auto" w:fill="FFFFFF"/>
          <w:lang w:eastAsia="zh-CN"/>
        </w:rPr>
        <w:t>并对初稿进行修改，完成不确定度评定报告。</w:t>
      </w:r>
    </w:p>
    <w:p w14:paraId="316E2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color w:val="auto"/>
          <w:sz w:val="24"/>
          <w:shd w:val="clear" w:color="auto" w:fill="FFFFFF"/>
        </w:rPr>
      </w:pPr>
      <w:r>
        <w:rPr>
          <w:rFonts w:hint="eastAsia"/>
          <w:color w:val="auto"/>
          <w:sz w:val="24"/>
          <w:shd w:val="clear" w:color="auto" w:fill="FFFFFF"/>
          <w:lang w:val="en-US" w:eastAsia="zh-CN"/>
        </w:rPr>
        <w:t>2025年12月，</w:t>
      </w:r>
      <w:r>
        <w:rPr>
          <w:sz w:val="24"/>
        </w:rPr>
        <w:t>形成规范征求意见稿，并</w:t>
      </w:r>
      <w:r>
        <w:rPr>
          <w:color w:val="auto"/>
          <w:sz w:val="24"/>
          <w:shd w:val="clear" w:color="auto" w:fill="FFFFFF"/>
        </w:rPr>
        <w:t>发送给</w:t>
      </w:r>
      <w:r>
        <w:rPr>
          <w:rFonts w:hint="eastAsia"/>
          <w:color w:val="auto"/>
          <w:sz w:val="24"/>
          <w:shd w:val="clear" w:color="auto" w:fill="FFFFFF"/>
          <w:lang w:eastAsia="zh-CN"/>
        </w:rPr>
        <w:t>省内</w:t>
      </w:r>
      <w:r>
        <w:rPr>
          <w:color w:val="auto"/>
          <w:sz w:val="24"/>
          <w:shd w:val="clear" w:color="auto" w:fill="FFFFFF"/>
        </w:rPr>
        <w:t>有关检验检测机构、</w:t>
      </w:r>
      <w:r>
        <w:rPr>
          <w:rFonts w:hint="eastAsia"/>
          <w:color w:val="auto"/>
          <w:sz w:val="24"/>
          <w:shd w:val="clear" w:color="auto" w:fill="FFFFFF"/>
          <w:lang w:eastAsia="zh-CN"/>
        </w:rPr>
        <w:t>使用单位等行业</w:t>
      </w:r>
      <w:r>
        <w:rPr>
          <w:color w:val="auto"/>
          <w:sz w:val="24"/>
          <w:shd w:val="clear" w:color="auto" w:fill="FFFFFF"/>
        </w:rPr>
        <w:t>专家征求意见。</w:t>
      </w:r>
    </w:p>
    <w:p w14:paraId="74645F63">
      <w:pPr>
        <w:numPr>
          <w:ilvl w:val="0"/>
          <w:numId w:val="1"/>
        </w:numPr>
        <w:spacing w:line="360" w:lineRule="auto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规范起草的要点及说明</w:t>
      </w:r>
    </w:p>
    <w:p w14:paraId="28704DCE">
      <w:pPr>
        <w:pStyle w:val="2"/>
        <w:spacing w:line="360" w:lineRule="auto"/>
        <w:ind w:firstLine="480" w:firstLineChars="200"/>
        <w:rPr>
          <w:sz w:val="24"/>
        </w:rPr>
      </w:pPr>
      <w:r>
        <w:rPr>
          <w:rFonts w:ascii="宋体" w:hAnsi="宋体"/>
          <w:sz w:val="24"/>
          <w:szCs w:val="24"/>
        </w:rPr>
        <w:t>本</w:t>
      </w:r>
      <w:r>
        <w:rPr>
          <w:rFonts w:hint="eastAsia" w:ascii="宋体" w:hAnsi="宋体"/>
          <w:sz w:val="24"/>
          <w:szCs w:val="24"/>
        </w:rPr>
        <w:t>校准</w:t>
      </w:r>
      <w:r>
        <w:rPr>
          <w:rFonts w:hint="eastAsia" w:hAnsi="宋体"/>
          <w:sz w:val="24"/>
          <w:szCs w:val="24"/>
        </w:rPr>
        <w:t>规范</w:t>
      </w:r>
      <w:r>
        <w:rPr>
          <w:rFonts w:ascii="Times New Roman" w:hAnsi="Times New Roman"/>
          <w:sz w:val="24"/>
        </w:rPr>
        <w:t>内容设</w:t>
      </w:r>
      <w:r>
        <w:rPr>
          <w:rFonts w:hint="eastAsia"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节：范围、引用文件、术语</w:t>
      </w:r>
      <w:r>
        <w:rPr>
          <w:rFonts w:hint="eastAsia" w:ascii="Times New Roman" w:hAnsi="Times New Roman"/>
          <w:sz w:val="24"/>
          <w:lang w:val="en-US" w:eastAsia="zh-CN"/>
        </w:rPr>
        <w:t>和定义</w:t>
      </w:r>
      <w:r>
        <w:rPr>
          <w:rFonts w:ascii="Times New Roman" w:hAnsi="Times New Roman"/>
          <w:sz w:val="24"/>
        </w:rPr>
        <w:t>、概述、计量</w:t>
      </w:r>
      <w:r>
        <w:rPr>
          <w:rFonts w:hint="eastAsia" w:ascii="Times New Roman" w:hAnsi="Times New Roman"/>
          <w:sz w:val="24"/>
        </w:rPr>
        <w:t>特性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校准条件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校准项目和校准方法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校准结果表达和</w:t>
      </w:r>
      <w:r>
        <w:rPr>
          <w:sz w:val="24"/>
          <w:szCs w:val="24"/>
        </w:rPr>
        <w:t>复校时间间隔</w:t>
      </w:r>
      <w:r>
        <w:rPr>
          <w:rFonts w:hint="eastAsia"/>
          <w:sz w:val="24"/>
          <w:szCs w:val="24"/>
        </w:rPr>
        <w:t>及附录</w:t>
      </w:r>
      <w:r>
        <w:rPr>
          <w:rFonts w:ascii="Times New Roman" w:hAnsi="Times New Roman"/>
          <w:sz w:val="24"/>
        </w:rPr>
        <w:t>。</w:t>
      </w:r>
    </w:p>
    <w:p w14:paraId="7E118052">
      <w:pPr>
        <w:pStyle w:val="8"/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主要技术内容包括：</w:t>
      </w:r>
    </w:p>
    <w:p w14:paraId="3FBA45EE">
      <w:pPr>
        <w:pStyle w:val="8"/>
        <w:numPr>
          <w:ilvl w:val="0"/>
          <w:numId w:val="2"/>
        </w:numPr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校准环境条件</w:t>
      </w:r>
    </w:p>
    <w:p w14:paraId="618CA737">
      <w:pPr>
        <w:pStyle w:val="8"/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环境温度：15°C～25°C；</w:t>
      </w:r>
    </w:p>
    <w:p w14:paraId="49D91CEA">
      <w:pPr>
        <w:pStyle w:val="8"/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环境湿度：（25～75）% RH；</w:t>
      </w:r>
    </w:p>
    <w:p w14:paraId="48E6421D">
      <w:pPr>
        <w:pStyle w:val="8"/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供电电源：（220±22）V，（50±0.5）Hz；</w:t>
      </w:r>
    </w:p>
    <w:p w14:paraId="51379A8C">
      <w:pPr>
        <w:pStyle w:val="8"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测量标准及其他设备</w:t>
      </w:r>
    </w:p>
    <w:p w14:paraId="7A107291">
      <w:pPr>
        <w:pStyle w:val="8"/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2.1数字式高阻检定仪，最大允许误差优于等于±0.2%；</w:t>
      </w:r>
    </w:p>
    <w:p w14:paraId="218408FB">
      <w:pPr>
        <w:pStyle w:val="8"/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2.2高阻计，测试电压为500 V，准确度等级优于等于10级。</w:t>
      </w:r>
    </w:p>
    <w:p w14:paraId="740CCF6D">
      <w:pPr>
        <w:pStyle w:val="8"/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满足相应技术参数的其他标准仪器也可以使用。</w:t>
      </w:r>
    </w:p>
    <w:p w14:paraId="2776B933">
      <w:pPr>
        <w:pStyle w:val="8"/>
        <w:spacing w:line="360" w:lineRule="auto"/>
        <w:ind w:firstLine="48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测量标准选用的原则为：校准时由标准器、辅助设备及环境条件所引起的扩展不确定度(k=2)不大于发生器最大允许误差绝对值的1/3，校准时所需要的标准器及其他设备从上述标准器具中选取。也可使用满足测量要求的其他设备。</w:t>
      </w:r>
    </w:p>
    <w:p w14:paraId="6B108254">
      <w:pPr>
        <w:pStyle w:val="8"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校准项目和校准方法</w:t>
      </w:r>
    </w:p>
    <w:p w14:paraId="237CFF09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3.1校准前应进行</w:t>
      </w:r>
      <w:r>
        <w:rPr>
          <w:rFonts w:hint="default" w:ascii="Times New Roman" w:hAnsi="Times New Roman"/>
          <w:sz w:val="24"/>
          <w:lang w:val="en-US" w:eastAsia="zh-CN"/>
        </w:rPr>
        <w:t>外观及通电检查</w:t>
      </w:r>
      <w:r>
        <w:rPr>
          <w:rFonts w:hint="eastAsia" w:ascii="Times New Roman" w:hAnsi="Times New Roman"/>
          <w:sz w:val="24"/>
          <w:lang w:val="en-US" w:eastAsia="zh-CN"/>
        </w:rPr>
        <w:t>：</w:t>
      </w:r>
      <w:r>
        <w:rPr>
          <w:rFonts w:hint="default" w:ascii="Times New Roman" w:hAnsi="Times New Roman"/>
          <w:sz w:val="24"/>
          <w:lang w:val="en-US" w:eastAsia="zh-CN"/>
        </w:rPr>
        <w:t>被校表外形结构完好，外露件等不应损坏</w:t>
      </w:r>
      <w:r>
        <w:rPr>
          <w:rFonts w:hint="eastAsia" w:ascii="Times New Roman" w:hAnsi="Times New Roman"/>
          <w:sz w:val="24"/>
          <w:lang w:val="en-US" w:eastAsia="zh-CN"/>
        </w:rPr>
        <w:t>或</w:t>
      </w:r>
      <w:r>
        <w:rPr>
          <w:rFonts w:hint="default" w:ascii="Times New Roman" w:hAnsi="Times New Roman"/>
          <w:sz w:val="24"/>
          <w:lang w:val="en-US" w:eastAsia="zh-CN"/>
        </w:rPr>
        <w:t>脱落，机壳、端钮等不应有影响正常工作的机械碰伤，按键无卡死或接触不良的现象；被校表产品名称、制造厂家、仪器型号和编号等均应有明确标记；供电电压和频率标志应正确无误；通电检查被校表各测量功能、量程切换应正常，小数点位置应正确，显示字符段应完整。</w:t>
      </w:r>
    </w:p>
    <w:p w14:paraId="2DECF598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/>
          <w:sz w:val="24"/>
          <w:szCs w:val="28"/>
          <w:lang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3.2</w:t>
      </w:r>
      <w:r>
        <w:rPr>
          <w:rFonts w:hint="eastAsia" w:ascii="Times New Roman" w:hAnsi="Times New Roman"/>
          <w:sz w:val="24"/>
          <w:szCs w:val="28"/>
        </w:rPr>
        <w:t>示值误差的校准</w:t>
      </w:r>
      <w:r>
        <w:rPr>
          <w:rFonts w:hint="eastAsia" w:ascii="Times New Roman" w:hAnsi="Times New Roman"/>
          <w:sz w:val="24"/>
          <w:szCs w:val="28"/>
          <w:lang w:eastAsia="zh-CN"/>
        </w:rPr>
        <w:t>：</w:t>
      </w:r>
      <w:r>
        <w:rPr>
          <w:rFonts w:hint="eastAsia" w:ascii="Times New Roman" w:hAnsi="Times New Roman"/>
          <w:sz w:val="24"/>
          <w:szCs w:val="28"/>
        </w:rPr>
        <w:t>校准点的选取优先从以下值中选取校准点50 V、100 V、250 V、500 V、1000 V、2500 V、5000 V、10000 V。也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可</w:t>
      </w:r>
      <w:r>
        <w:rPr>
          <w:rFonts w:hint="eastAsia" w:ascii="Times New Roman" w:hAnsi="Times New Roman"/>
          <w:sz w:val="24"/>
          <w:szCs w:val="28"/>
        </w:rPr>
        <w:t>根据客户需要，选择其他校准点。示值误差参照公式计算</w:t>
      </w:r>
      <w:r>
        <w:rPr>
          <w:rFonts w:hint="eastAsia" w:ascii="Times New Roman" w:hAnsi="Times New Roman"/>
          <w:sz w:val="24"/>
          <w:szCs w:val="28"/>
          <w:lang w:eastAsia="zh-CN"/>
        </w:rPr>
        <w:t>。</w:t>
      </w:r>
    </w:p>
    <w:p w14:paraId="5005844B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3.3</w:t>
      </w:r>
      <w:r>
        <w:rPr>
          <w:rFonts w:hint="eastAsia" w:ascii="Times New Roman" w:hAnsi="Times New Roman"/>
          <w:sz w:val="24"/>
          <w:szCs w:val="28"/>
        </w:rPr>
        <w:t>在端电压测试仪未开机的情况下，利用高阻计500 V档位，接在端电压的L和E两端，进行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内阻的</w:t>
      </w:r>
      <w:bookmarkStart w:id="3" w:name="_GoBack"/>
      <w:bookmarkEnd w:id="3"/>
      <w:r>
        <w:rPr>
          <w:rFonts w:hint="eastAsia" w:ascii="Times New Roman" w:hAnsi="Times New Roman"/>
          <w:sz w:val="24"/>
          <w:szCs w:val="28"/>
        </w:rPr>
        <w:t>测量。端电压测试仪的内阻应≥5GΩ</w:t>
      </w:r>
    </w:p>
    <w:p w14:paraId="2CC51DA5">
      <w:pPr>
        <w:pStyle w:val="8"/>
        <w:spacing w:line="360" w:lineRule="auto"/>
        <w:ind w:firstLine="480"/>
        <w:rPr>
          <w:rFonts w:hint="default" w:ascii="Times New Roman" w:hAnsi="Times New Roman"/>
          <w:sz w:val="24"/>
          <w:lang w:val="en-US" w:eastAsia="zh-CN"/>
        </w:rPr>
      </w:pPr>
    </w:p>
    <w:p w14:paraId="12E10EC4">
      <w:pPr>
        <w:rPr>
          <w:rFonts w:hint="default" w:ascii="Times New Roman" w:hAnsi="Times New Roman" w:eastAsia="宋体" w:cs="Times New Roman"/>
          <w:color w:val="000000"/>
          <w:sz w:val="24"/>
        </w:rPr>
      </w:pPr>
    </w:p>
    <w:p w14:paraId="7E9E9DCB">
      <w:pPr>
        <w:rPr>
          <w:rFonts w:hint="default" w:ascii="Times New Roman" w:hAnsi="Times New Roman" w:eastAsia="宋体" w:cs="Times New Roman"/>
          <w:color w:val="000000"/>
          <w:sz w:val="24"/>
        </w:rPr>
      </w:pPr>
    </w:p>
    <w:p w14:paraId="5A955B2D">
      <w:pPr>
        <w:jc w:val="right"/>
        <w:rPr>
          <w:rFonts w:hint="default" w:ascii="Times New Roman" w:hAnsi="Times New Roman" w:eastAsia="宋体" w:cs="Times New Roman"/>
          <w:b/>
          <w:bCs/>
          <w:color w:val="000000"/>
          <w:sz w:val="24"/>
        </w:rPr>
      </w:pPr>
      <w:r>
        <w:rPr>
          <w:sz w:val="24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>绝缘电阻表端电压</w:t>
      </w:r>
      <w:r>
        <w:rPr>
          <w:rFonts w:hint="eastAsia" w:ascii="宋体" w:hAnsi="宋体" w:cs="宋体"/>
          <w:sz w:val="24"/>
          <w:lang w:eastAsia="zh-CN"/>
        </w:rPr>
        <w:t>测试仪</w:t>
      </w:r>
      <w:r>
        <w:rPr>
          <w:rFonts w:hint="eastAsia" w:ascii="宋体" w:hAnsi="宋体" w:cs="宋体"/>
          <w:sz w:val="24"/>
          <w:lang w:val="en-US" w:eastAsia="zh-CN"/>
        </w:rPr>
        <w:t>校准规范</w:t>
      </w:r>
      <w:r>
        <w:rPr>
          <w:sz w:val="24"/>
        </w:rPr>
        <w:t>起草小组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81987"/>
    <w:multiLevelType w:val="singleLevel"/>
    <w:tmpl w:val="DBF819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3099AF"/>
    <w:multiLevelType w:val="singleLevel"/>
    <w:tmpl w:val="FB3099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2782A"/>
    <w:rsid w:val="15A36178"/>
    <w:rsid w:val="18DE2B5A"/>
    <w:rsid w:val="558477DD"/>
    <w:rsid w:val="5C083E13"/>
    <w:rsid w:val="63870141"/>
    <w:rsid w:val="7D62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2089</Words>
  <Characters>2251</Characters>
  <Lines>0</Lines>
  <Paragraphs>0</Paragraphs>
  <TotalTime>0</TotalTime>
  <ScaleCrop>false</ScaleCrop>
  <LinksUpToDate>false</LinksUpToDate>
  <CharactersWithSpaces>2272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2026-03-06T04:16:00Z</dcterms:created>
  <dc:creator>杉杉杉杉杉杉杉杉杉</dc:creator>
  <cp:lastModifiedBy>杉杉杉杉杉杉杉杉杉</cp:lastModifiedBy>
  <dcterms:modified xsi:type="dcterms:W3CDTF">2026-03-07T11:32:17Z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D5D142DA67ED4E5084F87E8E645967A0_11</vt:lpwstr>
  </property>
  <property fmtid="{D5CDD505-2E9C-101B-9397-08002B2CF9AE}" pid="4" name="KSOTemplateDocerSaveRecord">
    <vt:lpwstr>eyJoZGlkIjoiNmUyZDIwMmUyMGMxMjJmYzlmYzVlNGU1MWRhNTBhYTIiLCJ1c2VySWQiOiIxOTU3NTQyMjYifQ==</vt:lpwstr>
  </property>
</Properties>
</file>