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51013">
      <w:pPr>
        <w:jc w:val="center"/>
        <w:rPr>
          <w:rFonts w:hint="eastAsia" w:ascii="Times New Roman" w:hAnsi="Times New Roman" w:eastAsia="宋体"/>
          <w:sz w:val="36"/>
          <w:szCs w:val="36"/>
        </w:rPr>
      </w:pPr>
    </w:p>
    <w:p w14:paraId="6A7746CC">
      <w:pPr>
        <w:jc w:val="center"/>
        <w:rPr>
          <w:rFonts w:hint="eastAsia" w:ascii="Times New Roman" w:hAnsi="Times New Roman" w:eastAsia="宋体"/>
          <w:sz w:val="36"/>
          <w:szCs w:val="36"/>
        </w:rPr>
      </w:pPr>
    </w:p>
    <w:p w14:paraId="3684E5AF">
      <w:pPr>
        <w:jc w:val="center"/>
        <w:rPr>
          <w:rFonts w:hint="eastAsia" w:ascii="Times New Roman" w:hAnsi="Times New Roman" w:eastAsia="宋体"/>
          <w:sz w:val="36"/>
          <w:szCs w:val="36"/>
        </w:rPr>
      </w:pPr>
    </w:p>
    <w:p w14:paraId="72ED0FD6">
      <w:pPr>
        <w:jc w:val="center"/>
        <w:rPr>
          <w:rFonts w:hint="eastAsia" w:ascii="Times New Roman" w:hAnsi="Times New Roman" w:eastAsia="宋体"/>
          <w:sz w:val="36"/>
          <w:szCs w:val="36"/>
        </w:rPr>
      </w:pPr>
    </w:p>
    <w:p w14:paraId="090C0D34">
      <w:pPr>
        <w:jc w:val="center"/>
        <w:rPr>
          <w:rFonts w:hint="eastAsia" w:ascii="Times New Roman" w:hAnsi="Times New Roman" w:eastAsia="宋体"/>
          <w:b/>
          <w:sz w:val="44"/>
          <w:szCs w:val="44"/>
        </w:rPr>
      </w:pPr>
      <w:r>
        <w:rPr>
          <w:rFonts w:hint="eastAsia" w:ascii="Times New Roman" w:hAnsi="Times New Roman" w:eastAsia="宋体"/>
          <w:b/>
          <w:sz w:val="44"/>
          <w:szCs w:val="44"/>
        </w:rPr>
        <w:t>《射频标签测试仪校准规范》</w:t>
      </w:r>
    </w:p>
    <w:p w14:paraId="4B1F25EB">
      <w:pPr>
        <w:jc w:val="center"/>
        <w:rPr>
          <w:rFonts w:hint="eastAsia" w:ascii="Times New Roman" w:hAnsi="Times New Roman" w:eastAsia="宋体"/>
          <w:b/>
          <w:sz w:val="44"/>
          <w:szCs w:val="44"/>
        </w:rPr>
      </w:pPr>
      <w:r>
        <w:rPr>
          <w:rFonts w:hint="eastAsia" w:ascii="Times New Roman" w:hAnsi="Times New Roman" w:eastAsia="宋体"/>
          <w:b/>
          <w:sz w:val="44"/>
          <w:szCs w:val="44"/>
        </w:rPr>
        <w:t>编制说明</w:t>
      </w:r>
    </w:p>
    <w:p w14:paraId="48234B14">
      <w:pPr>
        <w:jc w:val="center"/>
        <w:rPr>
          <w:rFonts w:hint="eastAsia" w:ascii="Times New Roman" w:hAnsi="Times New Roman" w:eastAsia="宋体"/>
        </w:rPr>
      </w:pPr>
    </w:p>
    <w:p w14:paraId="35017B46">
      <w:pPr>
        <w:jc w:val="center"/>
        <w:rPr>
          <w:rFonts w:hint="eastAsia" w:ascii="Times New Roman" w:hAnsi="Times New Roman" w:eastAsia="宋体"/>
        </w:rPr>
      </w:pPr>
    </w:p>
    <w:p w14:paraId="4F53DD5A">
      <w:pPr>
        <w:jc w:val="center"/>
        <w:rPr>
          <w:rFonts w:hint="eastAsia" w:ascii="Times New Roman" w:hAnsi="Times New Roman" w:eastAsia="宋体"/>
        </w:rPr>
      </w:pPr>
    </w:p>
    <w:p w14:paraId="3C9A6530">
      <w:pPr>
        <w:jc w:val="center"/>
        <w:rPr>
          <w:rFonts w:hint="eastAsia" w:ascii="Times New Roman" w:hAnsi="Times New Roman" w:eastAsia="宋体"/>
        </w:rPr>
      </w:pPr>
    </w:p>
    <w:p w14:paraId="6D7067BE">
      <w:pPr>
        <w:jc w:val="center"/>
        <w:rPr>
          <w:rFonts w:hint="eastAsia" w:ascii="Times New Roman" w:hAnsi="Times New Roman" w:eastAsia="宋体"/>
        </w:rPr>
      </w:pPr>
    </w:p>
    <w:p w14:paraId="17568692">
      <w:pPr>
        <w:jc w:val="center"/>
        <w:rPr>
          <w:rFonts w:hint="eastAsia" w:ascii="Times New Roman" w:hAnsi="Times New Roman" w:eastAsia="宋体"/>
        </w:rPr>
      </w:pPr>
    </w:p>
    <w:p w14:paraId="70E2DBA2">
      <w:pPr>
        <w:jc w:val="center"/>
        <w:rPr>
          <w:rFonts w:hint="eastAsia" w:ascii="Times New Roman" w:hAnsi="Times New Roman" w:eastAsia="宋体"/>
        </w:rPr>
      </w:pPr>
    </w:p>
    <w:p w14:paraId="199F2919">
      <w:pPr>
        <w:jc w:val="center"/>
        <w:rPr>
          <w:rFonts w:hint="eastAsia" w:ascii="Times New Roman" w:hAnsi="Times New Roman" w:eastAsia="宋体"/>
        </w:rPr>
      </w:pPr>
    </w:p>
    <w:p w14:paraId="48A6632D">
      <w:pPr>
        <w:ind w:firstLine="450" w:firstLineChars="150"/>
        <w:rPr>
          <w:rFonts w:hint="eastAsia" w:ascii="Times New Roman" w:hAnsi="Times New Roman" w:eastAsia="宋体"/>
          <w:sz w:val="30"/>
        </w:rPr>
      </w:pPr>
    </w:p>
    <w:p w14:paraId="69A102E7">
      <w:pPr>
        <w:jc w:val="center"/>
        <w:rPr>
          <w:rFonts w:hint="eastAsia" w:ascii="Times New Roman" w:hAnsi="Times New Roman" w:eastAsia="宋体"/>
        </w:rPr>
      </w:pPr>
    </w:p>
    <w:p w14:paraId="4BA3DB83">
      <w:pPr>
        <w:jc w:val="center"/>
        <w:rPr>
          <w:rFonts w:hint="eastAsia" w:ascii="Times New Roman" w:hAnsi="Times New Roman" w:eastAsia="宋体"/>
        </w:rPr>
      </w:pPr>
    </w:p>
    <w:p w14:paraId="77C5324F">
      <w:pPr>
        <w:jc w:val="center"/>
        <w:rPr>
          <w:rFonts w:hint="eastAsia" w:ascii="Times New Roman" w:hAnsi="Times New Roman" w:eastAsia="宋体"/>
        </w:rPr>
      </w:pPr>
    </w:p>
    <w:p w14:paraId="53E0BA3A">
      <w:pPr>
        <w:jc w:val="center"/>
        <w:rPr>
          <w:rFonts w:hint="eastAsia" w:ascii="Times New Roman" w:hAnsi="Times New Roman" w:eastAsia="宋体"/>
        </w:rPr>
      </w:pPr>
    </w:p>
    <w:p w14:paraId="0A802186">
      <w:pPr>
        <w:jc w:val="center"/>
        <w:rPr>
          <w:rFonts w:hint="eastAsia" w:ascii="Times New Roman" w:hAnsi="Times New Roman" w:eastAsia="宋体"/>
        </w:rPr>
      </w:pPr>
    </w:p>
    <w:p w14:paraId="454D2DA5">
      <w:pPr>
        <w:jc w:val="center"/>
        <w:rPr>
          <w:rFonts w:hint="eastAsia" w:ascii="Times New Roman" w:hAnsi="Times New Roman" w:eastAsia="宋体"/>
        </w:rPr>
      </w:pPr>
    </w:p>
    <w:p w14:paraId="757A91E3">
      <w:pPr>
        <w:jc w:val="center"/>
        <w:rPr>
          <w:rFonts w:hint="eastAsia" w:ascii="Times New Roman" w:hAnsi="Times New Roman" w:eastAsia="宋体"/>
        </w:rPr>
      </w:pPr>
    </w:p>
    <w:p w14:paraId="6E1A798F">
      <w:pPr>
        <w:jc w:val="center"/>
        <w:rPr>
          <w:rFonts w:hint="eastAsia" w:ascii="Times New Roman" w:hAnsi="Times New Roman" w:eastAsia="宋体"/>
        </w:rPr>
      </w:pPr>
    </w:p>
    <w:p w14:paraId="2B3A3D77">
      <w:pPr>
        <w:jc w:val="center"/>
        <w:rPr>
          <w:rFonts w:hint="eastAsia" w:ascii="Times New Roman" w:hAnsi="Times New Roman" w:eastAsia="宋体"/>
        </w:rPr>
      </w:pPr>
    </w:p>
    <w:p w14:paraId="5A5D39DD">
      <w:pPr>
        <w:jc w:val="center"/>
        <w:rPr>
          <w:rFonts w:hint="eastAsia" w:ascii="Times New Roman" w:hAnsi="Times New Roman" w:eastAsia="宋体"/>
        </w:rPr>
      </w:pPr>
    </w:p>
    <w:p w14:paraId="2D0784B7">
      <w:pPr>
        <w:jc w:val="center"/>
        <w:rPr>
          <w:rFonts w:hint="eastAsia" w:ascii="Times New Roman" w:hAnsi="Times New Roman" w:eastAsia="宋体"/>
        </w:rPr>
      </w:pPr>
    </w:p>
    <w:p w14:paraId="1AAFC51B">
      <w:pPr>
        <w:rPr>
          <w:rFonts w:hint="eastAsia" w:ascii="Times New Roman" w:hAnsi="Times New Roman" w:eastAsia="宋体"/>
        </w:rPr>
      </w:pPr>
    </w:p>
    <w:p w14:paraId="1BE50D9E">
      <w:pPr>
        <w:jc w:val="center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规范起草小组</w:t>
      </w:r>
    </w:p>
    <w:p w14:paraId="7D468C9A">
      <w:pPr>
        <w:jc w:val="center"/>
        <w:rPr>
          <w:rFonts w:hint="eastAsia" w:ascii="Times New Roman" w:hAnsi="Times New Roman" w:eastAsia="宋体"/>
          <w:sz w:val="32"/>
          <w:szCs w:val="32"/>
        </w:rPr>
      </w:pPr>
      <w:r>
        <w:rPr>
          <w:rFonts w:ascii="Times New Roman" w:hAnsi="Times New Roman" w:eastAsia="宋体"/>
          <w:sz w:val="32"/>
          <w:szCs w:val="32"/>
        </w:rPr>
        <w:t>202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宋体"/>
          <w:sz w:val="32"/>
          <w:szCs w:val="32"/>
        </w:rPr>
        <w:t>年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宋体"/>
          <w:sz w:val="32"/>
          <w:szCs w:val="32"/>
        </w:rPr>
        <w:t>月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宋体"/>
          <w:sz w:val="32"/>
          <w:szCs w:val="32"/>
        </w:rPr>
        <w:t>日</w:t>
      </w:r>
    </w:p>
    <w:p w14:paraId="06B16F7A">
      <w:pPr>
        <w:jc w:val="center"/>
        <w:rPr>
          <w:rFonts w:hint="eastAsia" w:ascii="Times New Roman" w:hAnsi="Times New Roman" w:eastAsia="宋体"/>
          <w:sz w:val="30"/>
        </w:rPr>
      </w:pPr>
    </w:p>
    <w:p w14:paraId="0B683D1B">
      <w:pPr>
        <w:jc w:val="center"/>
        <w:rPr>
          <w:rFonts w:hint="eastAsia" w:ascii="Times New Roman" w:hAnsi="Times New Roman" w:eastAsia="宋体"/>
          <w:sz w:val="30"/>
        </w:rPr>
      </w:pPr>
    </w:p>
    <w:p w14:paraId="7FC03531">
      <w:pPr>
        <w:jc w:val="center"/>
        <w:rPr>
          <w:rFonts w:hint="eastAsia" w:ascii="Times New Roman" w:hAnsi="Times New Roman" w:eastAsia="宋体"/>
          <w:sz w:val="30"/>
        </w:rPr>
      </w:pPr>
    </w:p>
    <w:p w14:paraId="440FFD7B">
      <w:pPr>
        <w:spacing w:line="500" w:lineRule="atLeast"/>
        <w:ind w:left="480"/>
        <w:jc w:val="center"/>
        <w:rPr>
          <w:rFonts w:hint="eastAsia" w:ascii="Times New Roman" w:hAnsi="Times New Roman" w:eastAsia="宋体"/>
          <w:b/>
          <w:bCs/>
          <w:sz w:val="32"/>
        </w:rPr>
      </w:pPr>
      <w:r>
        <w:rPr>
          <w:rFonts w:hint="eastAsia" w:ascii="Times New Roman" w:hAnsi="Times New Roman" w:eastAsia="宋体"/>
          <w:b/>
          <w:bCs/>
          <w:sz w:val="32"/>
        </w:rPr>
        <w:t>《射频标签测试仪校准规范》</w:t>
      </w:r>
    </w:p>
    <w:p w14:paraId="4401F467">
      <w:pPr>
        <w:autoSpaceDE w:val="0"/>
        <w:autoSpaceDN w:val="0"/>
        <w:adjustRightInd w:val="0"/>
        <w:snapToGrid w:val="0"/>
        <w:spacing w:line="240" w:lineRule="atLeast"/>
        <w:ind w:left="480"/>
        <w:jc w:val="center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b/>
          <w:bCs/>
          <w:sz w:val="32"/>
        </w:rPr>
        <w:t>编制说明</w:t>
      </w:r>
    </w:p>
    <w:p w14:paraId="764749FB">
      <w:pPr>
        <w:numPr>
          <w:numId w:val="0"/>
        </w:numPr>
        <w:spacing w:line="360" w:lineRule="auto"/>
        <w:ind w:leftChars="0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任务来源</w:t>
      </w:r>
    </w:p>
    <w:p w14:paraId="45BFCF92">
      <w:pPr>
        <w:spacing w:line="360" w:lineRule="auto"/>
        <w:ind w:firstLine="480" w:firstLineChars="200"/>
        <w:rPr>
          <w:rFonts w:hint="eastAsia"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sz w:val="24"/>
        </w:rPr>
        <w:t>根据河南省市场监督管理局办公室《关于印发202</w:t>
      </w:r>
      <w:r>
        <w:rPr>
          <w:rFonts w:hint="eastAsia" w:ascii="Times New Roman" w:hAnsi="Times New Roman" w:eastAsia="宋体"/>
          <w:sz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</w:rPr>
        <w:t>年度河南省地方计量技术法规制定（</w:t>
      </w:r>
      <w:bookmarkStart w:id="4" w:name="_GoBack"/>
      <w:bookmarkEnd w:id="4"/>
      <w:r>
        <w:rPr>
          <w:rFonts w:hint="eastAsia" w:ascii="Times New Roman" w:hAnsi="Times New Roman" w:eastAsia="宋体"/>
          <w:sz w:val="24"/>
        </w:rPr>
        <w:t>修订）计划项目的通知》（豫市监办</w:t>
      </w:r>
      <w:r>
        <w:rPr>
          <w:rFonts w:hint="eastAsia" w:ascii="Times New Roman" w:hAnsi="Times New Roman" w:eastAsia="宋体"/>
          <w:sz w:val="24"/>
          <w:lang w:eastAsia="zh-CN"/>
        </w:rPr>
        <w:t>【</w:t>
      </w:r>
      <w:r>
        <w:rPr>
          <w:rFonts w:hint="eastAsia" w:ascii="Times New Roman" w:hAnsi="Times New Roman" w:eastAsia="宋体"/>
          <w:sz w:val="24"/>
        </w:rPr>
        <w:t>202</w:t>
      </w:r>
      <w:r>
        <w:rPr>
          <w:rFonts w:hint="eastAsia" w:ascii="Times New Roman" w:hAnsi="Times New Roman" w:eastAsia="宋体"/>
          <w:sz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lang w:eastAsia="zh-CN"/>
        </w:rPr>
        <w:t>】</w:t>
      </w:r>
      <w:r>
        <w:rPr>
          <w:rFonts w:hint="eastAsia" w:ascii="Times New Roman" w:hAnsi="Times New Roman" w:eastAsia="宋体"/>
          <w:sz w:val="24"/>
        </w:rPr>
        <w:t>6</w:t>
      </w:r>
      <w:r>
        <w:rPr>
          <w:rFonts w:hint="eastAsia" w:ascii="Times New Roman" w:hAnsi="Times New Roman" w:eastAsia="宋体"/>
          <w:sz w:val="24"/>
          <w:lang w:val="en-US" w:eastAsia="zh-CN"/>
        </w:rPr>
        <w:t>4</w:t>
      </w:r>
      <w:r>
        <w:rPr>
          <w:rFonts w:hint="eastAsia" w:ascii="Times New Roman" w:hAnsi="Times New Roman" w:eastAsia="宋体"/>
          <w:sz w:val="24"/>
        </w:rPr>
        <w:t>号）的要求，由河南省市场监督管理局下达任务，成立由河南省计量测试科学研究院、中国电子科技集团公司第二十七研究所组成的</w:t>
      </w:r>
      <w:r>
        <w:rPr>
          <w:rFonts w:hint="eastAsia" w:ascii="Times New Roman" w:hAnsi="Times New Roman" w:eastAsia="宋体"/>
          <w:sz w:val="24"/>
          <w:lang w:val="en-US" w:eastAsia="zh-CN"/>
        </w:rPr>
        <w:t>规范</w:t>
      </w:r>
      <w:r>
        <w:rPr>
          <w:rFonts w:hint="eastAsia" w:ascii="Times New Roman" w:hAnsi="Times New Roman" w:eastAsia="宋体"/>
          <w:sz w:val="24"/>
        </w:rPr>
        <w:t>编写小组，负责《射频标签测试仪校准规范》的起草工作。</w:t>
      </w:r>
    </w:p>
    <w:p w14:paraId="5CC0BA38">
      <w:pPr>
        <w:spacing w:line="360" w:lineRule="auto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二、规范制定的背景及必要性</w:t>
      </w:r>
    </w:p>
    <w:p w14:paraId="0F4AE9EB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射频标签测试仪是一种利用射频识别技术来检测射频标签的设备，主要用于测试以线圈耦合谐振为原理的射频标签。该类型的射频标签主要用于企业生产线，物流和大型商贸场所，用于标识商品，可极大的提高生产效率。射频标签不能正常响应阅读器信号时，将会导致产品无法识别，引起其它错误。射频标签测试仪是保证射频标签能够正常工作的关键设备，其量值准确对于保证正常的生产具有十分重要的意义。</w:t>
      </w:r>
    </w:p>
    <w:p w14:paraId="082F49F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国内外目前没有针对该类型设备的检定规程或校准规范，现行的国家计量规范JJF 1602-2016《射频识别（RFID）测试仪校准规范》，适用于800MHz/900MHz频段（840MHz～960MHz）和2.45GHz频段（2.402GHz～2.484GHz）的射频时频（RFID）测试仪的校准，工作频段与本规范中标签测试仪规范的工作频段相差很多，而且由于仪器结构和工作方式的不同，射频识别（RFID）测试仪具有开放的信号接口，可以使用线缆连接标准器，使用有线信号传输方式完成校准，射频标签测试仪无此类型的接口，只能采用</w:t>
      </w:r>
      <w:r>
        <w:rPr>
          <w:rFonts w:hint="eastAsia" w:cs="Times New Roman"/>
          <w:sz w:val="24"/>
          <w:lang w:val="en-US" w:eastAsia="zh-CN"/>
        </w:rPr>
        <w:t>采样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线圈采集输出信号进行校准。故为保证</w:t>
      </w:r>
      <w:r>
        <w:rPr>
          <w:rFonts w:hint="eastAsia" w:cs="Times New Roman"/>
          <w:sz w:val="24"/>
          <w:lang w:val="en-US" w:eastAsia="zh-CN"/>
        </w:rPr>
        <w:t>工作频率为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50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kHz～</w:t>
      </w:r>
      <w:r>
        <w:rPr>
          <w:rFonts w:hint="eastAsia" w:cs="Times New Roman"/>
          <w:sz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MHz的射频标签测试仪的量值准确，制定射频标签测试仪校准规范是十分必要的。</w:t>
      </w:r>
    </w:p>
    <w:p w14:paraId="10920C8B">
      <w:pPr>
        <w:rPr>
          <w:rFonts w:hint="eastAsia" w:ascii="Times New Roman" w:hAnsi="Times New Roman" w:eastAsia="宋体"/>
          <w:b/>
          <w:color w:val="000000"/>
          <w:sz w:val="28"/>
        </w:rPr>
      </w:pPr>
      <w:r>
        <w:rPr>
          <w:rFonts w:hint="eastAsia" w:ascii="Times New Roman" w:hAnsi="Times New Roman" w:eastAsia="宋体"/>
          <w:b/>
          <w:color w:val="000000"/>
          <w:sz w:val="28"/>
        </w:rPr>
        <w:t>三、</w:t>
      </w:r>
      <w:r>
        <w:rPr>
          <w:rFonts w:ascii="Times New Roman" w:hAnsi="Times New Roman" w:eastAsia="宋体"/>
          <w:b/>
          <w:color w:val="000000"/>
          <w:sz w:val="28"/>
        </w:rPr>
        <w:t>主要技术依据及原则</w:t>
      </w:r>
    </w:p>
    <w:p w14:paraId="25E98377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1、编制依据</w:t>
      </w:r>
    </w:p>
    <w:p w14:paraId="3048CF50">
      <w:pPr>
        <w:pStyle w:val="18"/>
        <w:spacing w:line="336" w:lineRule="auto"/>
        <w:ind w:firstLine="480" w:firstLineChars="200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hint="eastAsia" w:ascii="Times New Roman" w:hAnsi="Times New Roman" w:eastAsia="宋体"/>
          <w:sz w:val="24"/>
        </w:rPr>
        <w:t>本规范内容的选取、格式等严格按照JJF 1071—2010《国家计量校准规范编写规则》、JJF 1001—2011《通用计量术语及定义》、JJF 1059.1—2012《测量不确定度评定与表示》的要求编写，力求结构严谨，文字简洁易懂，逻辑清晰</w:t>
      </w:r>
      <w:r>
        <w:rPr>
          <w:rFonts w:hint="eastAsia" w:ascii="Times New Roman" w:hAnsi="Times New Roman" w:eastAsia="宋体"/>
          <w:sz w:val="24"/>
          <w:lang w:eastAsia="zh-CN"/>
        </w:rPr>
        <w:t>。</w:t>
      </w:r>
    </w:p>
    <w:p w14:paraId="05A3A879">
      <w:pPr>
        <w:spacing w:line="360" w:lineRule="auto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2、编写原则</w:t>
      </w:r>
    </w:p>
    <w:p w14:paraId="72E0C1A9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本规范的整个编制过程严格按照工作计划实施，并遵循“科学性、合理性、先进性、实用性”原则。对</w:t>
      </w:r>
      <w:r>
        <w:rPr>
          <w:rFonts w:hint="eastAsia" w:ascii="Times New Roman" w:hAnsi="Times New Roman" w:eastAsia="宋体"/>
          <w:sz w:val="24"/>
          <w:lang w:val="en-US" w:eastAsia="zh-CN"/>
        </w:rPr>
        <w:t>规范</w:t>
      </w:r>
      <w:r>
        <w:rPr>
          <w:rFonts w:hint="eastAsia" w:ascii="Times New Roman" w:hAnsi="Times New Roman" w:eastAsia="宋体"/>
          <w:sz w:val="24"/>
        </w:rPr>
        <w:t>从全面性、简便性、可操作性等方面进行了综合考虑，确保</w:t>
      </w:r>
      <w:r>
        <w:rPr>
          <w:rFonts w:hint="eastAsia" w:ascii="Times New Roman" w:hAnsi="Times New Roman" w:eastAsia="宋体"/>
          <w:sz w:val="24"/>
          <w:lang w:val="en-US" w:eastAsia="zh-CN"/>
        </w:rPr>
        <w:t>规范</w:t>
      </w:r>
      <w:r>
        <w:rPr>
          <w:rFonts w:hint="eastAsia" w:ascii="Times New Roman" w:hAnsi="Times New Roman" w:eastAsia="宋体"/>
          <w:sz w:val="24"/>
        </w:rPr>
        <w:t>发布实施后能够得到有效应用。</w:t>
      </w:r>
    </w:p>
    <w:p w14:paraId="39040CE6">
      <w:pPr>
        <w:rPr>
          <w:rFonts w:hint="eastAsia" w:ascii="Times New Roman" w:hAnsi="Times New Roman" w:eastAsia="宋体"/>
          <w:b/>
          <w:color w:val="000000"/>
          <w:sz w:val="28"/>
        </w:rPr>
      </w:pPr>
      <w:r>
        <w:rPr>
          <w:rFonts w:hint="eastAsia" w:ascii="Times New Roman" w:hAnsi="Times New Roman" w:eastAsia="宋体"/>
          <w:b/>
          <w:color w:val="000000"/>
          <w:sz w:val="28"/>
        </w:rPr>
        <w:t>四、规范起草过程和计划</w:t>
      </w:r>
    </w:p>
    <w:p w14:paraId="34B25271">
      <w:pPr>
        <w:spacing w:line="360" w:lineRule="auto"/>
        <w:rPr>
          <w:rFonts w:hint="eastAsia"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、成立编制小组</w:t>
      </w:r>
    </w:p>
    <w:p w14:paraId="45324229">
      <w:pPr>
        <w:spacing w:line="360" w:lineRule="auto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</w:t>
      </w:r>
      <w:r>
        <w:rPr>
          <w:rFonts w:ascii="Times New Roman" w:hAnsi="Times New Roman" w:eastAsia="宋体"/>
          <w:sz w:val="24"/>
        </w:rPr>
        <w:tab/>
      </w:r>
      <w:r>
        <w:rPr>
          <w:rFonts w:ascii="Times New Roman" w:hAnsi="Times New Roman" w:eastAsia="宋体"/>
          <w:sz w:val="24"/>
        </w:rPr>
        <w:t>202</w:t>
      </w:r>
      <w:r>
        <w:rPr>
          <w:rFonts w:hint="eastAsia" w:ascii="Times New Roman" w:hAnsi="Times New Roman" w:eastAsia="宋体"/>
          <w:sz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</w:rPr>
        <w:t>年</w:t>
      </w:r>
      <w:r>
        <w:rPr>
          <w:rFonts w:hint="eastAsia" w:ascii="Times New Roman" w:hAnsi="Times New Roman" w:eastAsia="宋体"/>
          <w:sz w:val="24"/>
          <w:lang w:val="en-US" w:eastAsia="zh-CN"/>
        </w:rPr>
        <w:t>6月</w:t>
      </w:r>
      <w:r>
        <w:rPr>
          <w:rFonts w:hint="eastAsia" w:ascii="Times New Roman" w:hAnsi="Times New Roman" w:eastAsia="宋体"/>
          <w:sz w:val="24"/>
        </w:rPr>
        <w:t>，根据河南省市场监督管理局办公室《关于印发202</w:t>
      </w:r>
      <w:r>
        <w:rPr>
          <w:rFonts w:hint="eastAsia" w:ascii="Times New Roman" w:hAnsi="Times New Roman" w:eastAsia="宋体"/>
          <w:sz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</w:rPr>
        <w:t>年度河南省地方计量技术法规制定（修订）计划项目的通知》（豫市监办</w:t>
      </w:r>
      <w:r>
        <w:rPr>
          <w:rFonts w:hint="eastAsia" w:ascii="Times New Roman" w:hAnsi="Times New Roman" w:eastAsia="宋体"/>
          <w:sz w:val="24"/>
          <w:lang w:eastAsia="zh-CN"/>
        </w:rPr>
        <w:t>【</w:t>
      </w:r>
      <w:r>
        <w:rPr>
          <w:rFonts w:hint="eastAsia" w:ascii="Times New Roman" w:hAnsi="Times New Roman" w:eastAsia="宋体"/>
          <w:sz w:val="24"/>
        </w:rPr>
        <w:t>202</w:t>
      </w:r>
      <w:r>
        <w:rPr>
          <w:rFonts w:hint="eastAsia" w:ascii="Times New Roman" w:hAnsi="Times New Roman" w:eastAsia="宋体"/>
          <w:sz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lang w:eastAsia="zh-CN"/>
        </w:rPr>
        <w:t>】</w:t>
      </w:r>
      <w:r>
        <w:rPr>
          <w:rFonts w:hint="eastAsia" w:ascii="Times New Roman" w:hAnsi="Times New Roman" w:eastAsia="宋体"/>
          <w:sz w:val="24"/>
        </w:rPr>
        <w:t>6</w:t>
      </w:r>
      <w:r>
        <w:rPr>
          <w:rFonts w:hint="eastAsia" w:ascii="Times New Roman" w:hAnsi="Times New Roman" w:eastAsia="宋体"/>
          <w:sz w:val="24"/>
          <w:lang w:val="en-US" w:eastAsia="zh-CN"/>
        </w:rPr>
        <w:t>4</w:t>
      </w:r>
      <w:r>
        <w:rPr>
          <w:rFonts w:hint="eastAsia" w:ascii="Times New Roman" w:hAnsi="Times New Roman" w:eastAsia="宋体"/>
          <w:sz w:val="24"/>
        </w:rPr>
        <w:t>号），河南省计量</w:t>
      </w:r>
      <w:r>
        <w:rPr>
          <w:rFonts w:hint="eastAsia" w:ascii="Times New Roman" w:hAnsi="Times New Roman" w:eastAsia="宋体"/>
          <w:sz w:val="24"/>
          <w:lang w:val="en-US" w:eastAsia="zh-CN"/>
        </w:rPr>
        <w:t>测试</w:t>
      </w:r>
      <w:r>
        <w:rPr>
          <w:rFonts w:hint="eastAsia" w:ascii="Times New Roman" w:hAnsi="Times New Roman" w:eastAsia="宋体"/>
          <w:sz w:val="24"/>
        </w:rPr>
        <w:t>科学研究院作为项目</w:t>
      </w:r>
      <w:r>
        <w:rPr>
          <w:rFonts w:hint="eastAsia" w:ascii="Times New Roman" w:hAnsi="Times New Roman" w:eastAsia="宋体"/>
          <w:sz w:val="24"/>
          <w:lang w:val="en-US" w:eastAsia="zh-CN"/>
        </w:rPr>
        <w:t>主要</w:t>
      </w:r>
      <w:r>
        <w:rPr>
          <w:rFonts w:hint="eastAsia" w:ascii="Times New Roman" w:hAnsi="Times New Roman" w:eastAsia="宋体"/>
          <w:sz w:val="24"/>
        </w:rPr>
        <w:t>承担单位，制定了实施方案，并按照任务要求，明确了工作分工，确定了工作重点和时间进度。</w:t>
      </w:r>
    </w:p>
    <w:p w14:paraId="0A977E80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2、资料收集</w:t>
      </w:r>
    </w:p>
    <w:p w14:paraId="684F6218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编制小组对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射频标签测试仪校准规范</w:t>
      </w:r>
      <w:r>
        <w:rPr>
          <w:rFonts w:hint="eastAsia" w:ascii="Times New Roman" w:hAnsi="Times New Roman" w:eastAsia="宋体"/>
          <w:sz w:val="24"/>
        </w:rPr>
        <w:t>编制需要的相关技术资料进行初步收集，对各种相关要求进行归纳总结。</w:t>
      </w:r>
    </w:p>
    <w:p w14:paraId="1AA1D3B8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3、调研分析</w:t>
      </w:r>
    </w:p>
    <w:p w14:paraId="498B2EAA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编制小组对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射频标签测试仪</w:t>
      </w:r>
      <w:r>
        <w:rPr>
          <w:rFonts w:hint="eastAsia" w:ascii="Times New Roman" w:hAnsi="Times New Roman" w:eastAsia="宋体"/>
          <w:sz w:val="24"/>
        </w:rPr>
        <w:t>的技术材料包括说明书、内部原理图以及使用方法等进行研究分析，与生产厂家和使用客户进行技术交流并进行现场调研，对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射频标签测试仪</w:t>
      </w:r>
      <w:r>
        <w:rPr>
          <w:rFonts w:hint="eastAsia" w:ascii="Times New Roman" w:hAnsi="Times New Roman" w:eastAsia="宋体"/>
          <w:sz w:val="24"/>
        </w:rPr>
        <w:t>的主要计量参数及其校准方法进行充分调研，对调研结果进行梳理、分析。</w:t>
      </w:r>
    </w:p>
    <w:p w14:paraId="560CEF62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4、形成初步论证</w:t>
      </w:r>
    </w:p>
    <w:p w14:paraId="1038FF7A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编制小组结合收集的资料、调研分析结果，确定</w:t>
      </w:r>
      <w:r>
        <w:rPr>
          <w:rFonts w:hint="eastAsia" w:ascii="Times New Roman" w:hAnsi="Times New Roman" w:eastAsia="宋体"/>
          <w:sz w:val="24"/>
          <w:lang w:val="en-US" w:eastAsia="zh-CN"/>
        </w:rPr>
        <w:t>校准规范</w:t>
      </w:r>
      <w:r>
        <w:rPr>
          <w:rFonts w:hint="eastAsia" w:ascii="Times New Roman" w:hAnsi="Times New Roman" w:eastAsia="宋体"/>
          <w:sz w:val="24"/>
        </w:rPr>
        <w:t>讨论稿。</w:t>
      </w:r>
    </w:p>
    <w:p w14:paraId="13862B27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5、征求意见稿</w:t>
      </w:r>
    </w:p>
    <w:p w14:paraId="2CA323D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编制小组就规程文稿逐条逐句进行讨论，对规程框架和内容进行了修改完善，形成征求意见稿。</w:t>
      </w:r>
    </w:p>
    <w:p w14:paraId="53BAF579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6、征求意见汇总情况</w:t>
      </w:r>
    </w:p>
    <w:p w14:paraId="7EFD767B">
      <w:pPr>
        <w:spacing w:line="360" w:lineRule="auto"/>
        <w:rPr>
          <w:rFonts w:hint="eastAsia"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ab/>
      </w:r>
      <w:r>
        <w:rPr>
          <w:rFonts w:hint="eastAsia" w:ascii="Times New Roman" w:hAnsi="Times New Roman" w:eastAsia="宋体"/>
          <w:sz w:val="24"/>
        </w:rPr>
        <w:t>编制小组</w:t>
      </w:r>
      <w:r>
        <w:rPr>
          <w:rFonts w:ascii="Times New Roman" w:hAnsi="Times New Roman" w:eastAsia="宋体"/>
          <w:color w:val="000000"/>
          <w:sz w:val="24"/>
          <w:szCs w:val="28"/>
        </w:rPr>
        <w:t>发送</w:t>
      </w:r>
      <w:r>
        <w:rPr>
          <w:rFonts w:hint="eastAsia" w:ascii="Times New Roman" w:hAnsi="Times New Roman" w:eastAsia="宋体"/>
          <w:color w:val="000000"/>
          <w:sz w:val="24"/>
          <w:szCs w:val="28"/>
          <w:lang w:eastAsia="zh-CN"/>
        </w:rPr>
        <w:t>“</w:t>
      </w:r>
      <w:r>
        <w:rPr>
          <w:rFonts w:ascii="Times New Roman" w:hAnsi="Times New Roman" w:eastAsia="宋体"/>
          <w:color w:val="000000"/>
          <w:sz w:val="24"/>
          <w:szCs w:val="28"/>
        </w:rPr>
        <w:t>征求意见稿</w:t>
      </w:r>
      <w:r>
        <w:rPr>
          <w:rFonts w:hint="eastAsia" w:ascii="Times New Roman" w:hAnsi="Times New Roman" w:eastAsia="宋体"/>
          <w:color w:val="000000"/>
          <w:sz w:val="24"/>
          <w:szCs w:val="28"/>
          <w:lang w:eastAsia="zh-CN"/>
        </w:rPr>
        <w:t>”</w:t>
      </w:r>
      <w:r>
        <w:rPr>
          <w:rFonts w:ascii="Times New Roman" w:hAnsi="Times New Roman" w:eastAsia="宋体"/>
          <w:color w:val="000000"/>
          <w:sz w:val="24"/>
          <w:szCs w:val="28"/>
        </w:rPr>
        <w:t>的</w:t>
      </w:r>
      <w:r>
        <w:rPr>
          <w:rFonts w:ascii="Times New Roman" w:hAnsi="Times New Roman" w:eastAsia="宋体"/>
          <w:color w:val="auto"/>
          <w:sz w:val="24"/>
          <w:szCs w:val="28"/>
        </w:rPr>
        <w:t>单位数</w:t>
      </w:r>
      <w:r>
        <w:rPr>
          <w:rFonts w:hint="eastAsia" w:ascii="Times New Roman" w:hAnsi="Times New Roman" w:eastAsia="宋体"/>
          <w:color w:val="auto"/>
          <w:sz w:val="24"/>
          <w:szCs w:val="28"/>
          <w:lang w:val="en-US" w:eastAsia="zh-CN"/>
        </w:rPr>
        <w:t>×</w:t>
      </w:r>
      <w:r>
        <w:rPr>
          <w:rFonts w:ascii="Times New Roman" w:hAnsi="Times New Roman" w:eastAsia="宋体"/>
          <w:color w:val="auto"/>
          <w:sz w:val="24"/>
          <w:szCs w:val="28"/>
        </w:rPr>
        <w:t>个，共</w:t>
      </w:r>
      <w:r>
        <w:rPr>
          <w:rFonts w:hint="eastAsia" w:ascii="Times New Roman" w:hAnsi="Times New Roman" w:eastAsia="宋体"/>
          <w:color w:val="auto"/>
          <w:sz w:val="24"/>
          <w:szCs w:val="28"/>
          <w:lang w:val="en-US" w:eastAsia="zh-CN"/>
        </w:rPr>
        <w:t>×</w:t>
      </w:r>
      <w:r>
        <w:rPr>
          <w:rFonts w:ascii="Times New Roman" w:hAnsi="Times New Roman" w:eastAsia="宋体"/>
          <w:color w:val="auto"/>
          <w:sz w:val="24"/>
          <w:szCs w:val="28"/>
        </w:rPr>
        <w:t>位相关领域技术专家；收到</w:t>
      </w:r>
      <w:r>
        <w:rPr>
          <w:rFonts w:hint="eastAsia" w:ascii="Times New Roman" w:hAnsi="Times New Roman" w:eastAsia="宋体"/>
          <w:color w:val="000000"/>
          <w:sz w:val="24"/>
          <w:szCs w:val="28"/>
          <w:lang w:eastAsia="zh-CN"/>
        </w:rPr>
        <w:t>“</w:t>
      </w:r>
      <w:r>
        <w:rPr>
          <w:rFonts w:ascii="Times New Roman" w:hAnsi="Times New Roman" w:eastAsia="宋体"/>
          <w:color w:val="000000"/>
          <w:sz w:val="24"/>
          <w:szCs w:val="28"/>
        </w:rPr>
        <w:t>征求意见稿</w:t>
      </w:r>
      <w:r>
        <w:rPr>
          <w:rFonts w:hint="eastAsia" w:ascii="Times New Roman" w:hAnsi="Times New Roman" w:eastAsia="宋体"/>
          <w:color w:val="000000"/>
          <w:sz w:val="24"/>
          <w:szCs w:val="28"/>
          <w:lang w:eastAsia="zh-CN"/>
        </w:rPr>
        <w:t>”</w:t>
      </w:r>
      <w:r>
        <w:rPr>
          <w:rFonts w:ascii="Times New Roman" w:hAnsi="Times New Roman" w:eastAsia="宋体"/>
          <w:color w:val="auto"/>
          <w:sz w:val="24"/>
          <w:szCs w:val="28"/>
        </w:rPr>
        <w:t>后回函的技术专家数</w:t>
      </w:r>
      <w:r>
        <w:rPr>
          <w:rFonts w:hint="eastAsia" w:ascii="Times New Roman" w:hAnsi="Times New Roman" w:eastAsia="宋体"/>
          <w:color w:val="auto"/>
          <w:sz w:val="24"/>
          <w:szCs w:val="28"/>
          <w:lang w:val="en-US" w:eastAsia="zh-CN"/>
        </w:rPr>
        <w:t>×</w:t>
      </w:r>
      <w:r>
        <w:rPr>
          <w:rFonts w:ascii="Times New Roman" w:hAnsi="Times New Roman" w:eastAsia="宋体"/>
          <w:color w:val="auto"/>
          <w:sz w:val="24"/>
          <w:szCs w:val="28"/>
        </w:rPr>
        <w:t>个；收到</w:t>
      </w:r>
      <w:r>
        <w:rPr>
          <w:rFonts w:hint="eastAsia" w:ascii="Times New Roman" w:hAnsi="Times New Roman" w:eastAsia="宋体"/>
          <w:color w:val="000000"/>
          <w:sz w:val="24"/>
          <w:szCs w:val="28"/>
          <w:lang w:eastAsia="zh-CN"/>
        </w:rPr>
        <w:t>“</w:t>
      </w:r>
      <w:r>
        <w:rPr>
          <w:rFonts w:ascii="Times New Roman" w:hAnsi="Times New Roman" w:eastAsia="宋体"/>
          <w:color w:val="000000"/>
          <w:sz w:val="24"/>
          <w:szCs w:val="28"/>
        </w:rPr>
        <w:t>征求意见稿</w:t>
      </w:r>
      <w:r>
        <w:rPr>
          <w:rFonts w:hint="eastAsia" w:ascii="Times New Roman" w:hAnsi="Times New Roman" w:eastAsia="宋体"/>
          <w:color w:val="000000"/>
          <w:sz w:val="24"/>
          <w:szCs w:val="28"/>
          <w:lang w:eastAsia="zh-CN"/>
        </w:rPr>
        <w:t>”</w:t>
      </w:r>
      <w:r>
        <w:rPr>
          <w:rFonts w:ascii="Times New Roman" w:hAnsi="Times New Roman" w:eastAsia="宋体"/>
          <w:color w:val="auto"/>
          <w:sz w:val="24"/>
          <w:szCs w:val="28"/>
        </w:rPr>
        <w:t>后回函并有建议或意见的专家数</w:t>
      </w:r>
      <w:r>
        <w:rPr>
          <w:rFonts w:hint="eastAsia" w:ascii="Times New Roman" w:hAnsi="Times New Roman" w:eastAsia="宋体"/>
          <w:color w:val="auto"/>
          <w:sz w:val="24"/>
          <w:szCs w:val="28"/>
          <w:lang w:val="en-US" w:eastAsia="zh-CN"/>
        </w:rPr>
        <w:t>×</w:t>
      </w:r>
      <w:r>
        <w:rPr>
          <w:rFonts w:ascii="Times New Roman" w:hAnsi="Times New Roman" w:eastAsia="宋体"/>
          <w:color w:val="auto"/>
          <w:sz w:val="24"/>
          <w:szCs w:val="28"/>
        </w:rPr>
        <w:t>个，共提出建议</w:t>
      </w:r>
      <w:r>
        <w:rPr>
          <w:rFonts w:hint="eastAsia" w:ascii="Times New Roman" w:hAnsi="Times New Roman" w:eastAsia="宋体"/>
          <w:color w:val="auto"/>
          <w:sz w:val="24"/>
          <w:szCs w:val="28"/>
          <w:lang w:val="en-US" w:eastAsia="zh-CN"/>
        </w:rPr>
        <w:t>×</w:t>
      </w:r>
      <w:r>
        <w:rPr>
          <w:rFonts w:ascii="Times New Roman" w:hAnsi="Times New Roman" w:eastAsia="宋体"/>
          <w:color w:val="auto"/>
          <w:sz w:val="24"/>
          <w:szCs w:val="28"/>
        </w:rPr>
        <w:t>条；</w:t>
      </w:r>
      <w:r>
        <w:rPr>
          <w:rFonts w:hint="eastAsia" w:ascii="Times New Roman" w:hAnsi="Times New Roman" w:eastAsia="宋体"/>
          <w:color w:val="auto"/>
          <w:sz w:val="24"/>
          <w:szCs w:val="28"/>
        </w:rPr>
        <w:t>其中</w:t>
      </w:r>
      <w:r>
        <w:rPr>
          <w:rFonts w:hint="eastAsia" w:ascii="Times New Roman" w:hAnsi="Times New Roman" w:eastAsia="宋体"/>
          <w:color w:val="auto"/>
          <w:sz w:val="24"/>
          <w:szCs w:val="28"/>
          <w:lang w:val="en-US" w:eastAsia="zh-CN"/>
        </w:rPr>
        <w:t>×</w:t>
      </w:r>
      <w:r>
        <w:rPr>
          <w:rFonts w:hint="eastAsia" w:ascii="Times New Roman" w:hAnsi="Times New Roman" w:eastAsia="宋体"/>
          <w:color w:val="auto"/>
          <w:sz w:val="24"/>
          <w:szCs w:val="28"/>
        </w:rPr>
        <w:t>条意见采纳，</w:t>
      </w:r>
      <w:r>
        <w:rPr>
          <w:rFonts w:hint="eastAsia" w:ascii="Times New Roman" w:hAnsi="Times New Roman" w:eastAsia="宋体"/>
          <w:color w:val="auto"/>
          <w:sz w:val="24"/>
          <w:szCs w:val="28"/>
          <w:lang w:val="en-US" w:eastAsia="zh-CN"/>
        </w:rPr>
        <w:t>×</w:t>
      </w:r>
      <w:r>
        <w:rPr>
          <w:rFonts w:hint="eastAsia" w:ascii="Times New Roman" w:hAnsi="Times New Roman" w:eastAsia="宋体"/>
          <w:color w:val="auto"/>
          <w:sz w:val="24"/>
          <w:szCs w:val="28"/>
        </w:rPr>
        <w:t>条意见未采纳；</w:t>
      </w:r>
      <w:r>
        <w:rPr>
          <w:rFonts w:ascii="Times New Roman" w:hAnsi="Times New Roman" w:eastAsia="宋体"/>
          <w:color w:val="auto"/>
          <w:sz w:val="24"/>
          <w:szCs w:val="28"/>
        </w:rPr>
        <w:t>没有回函的单位数</w:t>
      </w:r>
      <w:r>
        <w:rPr>
          <w:rFonts w:hint="eastAsia" w:ascii="Times New Roman" w:hAnsi="Times New Roman" w:eastAsia="宋体"/>
          <w:color w:val="auto"/>
          <w:sz w:val="24"/>
          <w:szCs w:val="28"/>
          <w:lang w:val="en-US" w:eastAsia="zh-CN"/>
        </w:rPr>
        <w:t>×</w:t>
      </w:r>
      <w:r>
        <w:rPr>
          <w:rFonts w:ascii="Times New Roman" w:hAnsi="Times New Roman" w:eastAsia="宋体"/>
          <w:color w:val="auto"/>
          <w:sz w:val="24"/>
          <w:szCs w:val="28"/>
        </w:rPr>
        <w:t>个</w:t>
      </w:r>
      <w:r>
        <w:rPr>
          <w:rFonts w:ascii="Times New Roman" w:hAnsi="Times New Roman" w:eastAsia="宋体"/>
          <w:color w:val="000000"/>
          <w:sz w:val="24"/>
          <w:szCs w:val="28"/>
        </w:rPr>
        <w:t>。</w:t>
      </w:r>
    </w:p>
    <w:p w14:paraId="0E4B787F">
      <w:pPr>
        <w:rPr>
          <w:rFonts w:hint="eastAsia" w:ascii="Times New Roman" w:hAnsi="Times New Roman" w:eastAsia="宋体"/>
          <w:b/>
          <w:color w:val="000000"/>
          <w:sz w:val="28"/>
        </w:rPr>
      </w:pPr>
    </w:p>
    <w:p w14:paraId="7936148F">
      <w:pPr>
        <w:rPr>
          <w:rFonts w:ascii="Times New Roman" w:hAnsi="Times New Roman" w:eastAsia="宋体"/>
          <w:b/>
          <w:color w:val="000000"/>
          <w:sz w:val="28"/>
        </w:rPr>
      </w:pPr>
      <w:r>
        <w:rPr>
          <w:rFonts w:hint="eastAsia" w:ascii="Times New Roman" w:hAnsi="Times New Roman" w:eastAsia="宋体"/>
          <w:b/>
          <w:color w:val="000000"/>
          <w:sz w:val="28"/>
        </w:rPr>
        <w:t>五、</w:t>
      </w:r>
      <w:bookmarkStart w:id="0" w:name="_Hlk44407789"/>
      <w:r>
        <w:rPr>
          <w:rFonts w:hint="eastAsia" w:ascii="Times New Roman" w:hAnsi="Times New Roman" w:eastAsia="宋体"/>
          <w:b/>
          <w:color w:val="000000"/>
          <w:sz w:val="28"/>
        </w:rPr>
        <w:t>规范起草的要点及说明</w:t>
      </w:r>
    </w:p>
    <w:bookmarkEnd w:id="0"/>
    <w:p w14:paraId="2063AC84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lang w:val="en-US"/>
        </w:rPr>
      </w:pPr>
      <w:r>
        <w:rPr>
          <w:rFonts w:hint="eastAsia" w:ascii="Times New Roman" w:hAnsi="Times New Roman" w:eastAsia="宋体"/>
          <w:sz w:val="24"/>
        </w:rPr>
        <w:t>规范起草的要点是计量参数</w:t>
      </w:r>
      <w:r>
        <w:rPr>
          <w:rFonts w:hint="eastAsia" w:ascii="Times New Roman" w:hAnsi="Times New Roman" w:eastAsia="宋体"/>
          <w:sz w:val="24"/>
          <w:lang w:val="en-US" w:eastAsia="zh-CN"/>
        </w:rPr>
        <w:t>的确认和校准方法的研究</w:t>
      </w:r>
      <w:r>
        <w:rPr>
          <w:rFonts w:hint="eastAsia" w:ascii="Times New Roman" w:hAnsi="Times New Roman" w:eastAsia="宋体"/>
          <w:sz w:val="24"/>
        </w:rPr>
        <w:t>，</w:t>
      </w:r>
      <w:r>
        <w:rPr>
          <w:rFonts w:hint="eastAsia" w:ascii="Times New Roman" w:hAnsi="Times New Roman" w:eastAsia="宋体"/>
          <w:sz w:val="24"/>
          <w:lang w:val="en-US" w:eastAsia="zh-CN"/>
        </w:rPr>
        <w:t>通过调查、试验并确认，常见的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射频标签测试仪</w:t>
      </w:r>
      <w:r>
        <w:rPr>
          <w:rFonts w:hint="eastAsia" w:ascii="Times New Roman" w:hAnsi="Times New Roman" w:eastAsia="宋体"/>
          <w:sz w:val="24"/>
          <w:lang w:val="en-US" w:eastAsia="zh-CN"/>
        </w:rPr>
        <w:t>除了具有输出频率的计量特性，还具有设置增益</w:t>
      </w:r>
      <w:r>
        <w:rPr>
          <w:rFonts w:hint="eastAsia"/>
          <w:sz w:val="24"/>
          <w:lang w:val="en-US" w:eastAsia="zh-CN"/>
        </w:rPr>
        <w:t>和Q值测量</w:t>
      </w:r>
      <w:r>
        <w:rPr>
          <w:rFonts w:hint="eastAsia" w:ascii="Times New Roman" w:hAnsi="Times New Roman" w:eastAsia="宋体"/>
          <w:sz w:val="24"/>
          <w:lang w:val="en-US" w:eastAsia="zh-CN"/>
        </w:rPr>
        <w:t>的功能，由此确定规范起草的具体计量参数。</w:t>
      </w:r>
    </w:p>
    <w:p w14:paraId="7E67D4BA">
      <w:pPr>
        <w:spacing w:line="360" w:lineRule="auto"/>
        <w:ind w:firstLine="480" w:firstLineChars="200"/>
        <w:rPr>
          <w:rFonts w:hint="default" w:ascii="Times New Roman" w:hAnsi="Times New Roman" w:eastAsia="宋体" w:cs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输出频率</w:t>
      </w:r>
      <w:r>
        <w:rPr>
          <w:rFonts w:hint="eastAsia"/>
          <w:sz w:val="24"/>
          <w:lang w:val="en-US" w:eastAsia="zh-CN"/>
        </w:rPr>
        <w:t>、</w:t>
      </w:r>
      <w:r>
        <w:rPr>
          <w:rFonts w:hint="eastAsia" w:ascii="Times New Roman" w:hAnsi="Times New Roman" w:eastAsia="宋体"/>
          <w:sz w:val="24"/>
          <w:lang w:val="en-US" w:eastAsia="zh-CN"/>
        </w:rPr>
        <w:t>增益</w:t>
      </w:r>
      <w:r>
        <w:rPr>
          <w:rFonts w:hint="eastAsia"/>
          <w:sz w:val="24"/>
          <w:lang w:val="en-US" w:eastAsia="zh-CN"/>
        </w:rPr>
        <w:t>和Q值</w:t>
      </w:r>
      <w:r>
        <w:rPr>
          <w:rFonts w:hint="eastAsia" w:ascii="Times New Roman" w:hAnsi="Times New Roman" w:eastAsia="宋体"/>
          <w:sz w:val="24"/>
          <w:lang w:val="en-US" w:eastAsia="zh-CN"/>
        </w:rPr>
        <w:t>的校准</w:t>
      </w:r>
      <w:r>
        <w:rPr>
          <w:rFonts w:hint="eastAsia" w:ascii="Times New Roman" w:hAnsi="Times New Roman" w:eastAsia="宋体"/>
          <w:sz w:val="24"/>
        </w:rPr>
        <w:t>从</w:t>
      </w:r>
      <w:r>
        <w:rPr>
          <w:rFonts w:hint="eastAsia" w:ascii="Times New Roman" w:hAnsi="Times New Roman" w:eastAsia="宋体"/>
          <w:sz w:val="24"/>
          <w:lang w:val="en-US" w:eastAsia="zh-CN"/>
        </w:rPr>
        <w:t>经验、</w:t>
      </w:r>
      <w:r>
        <w:rPr>
          <w:rFonts w:hint="eastAsia" w:ascii="Times New Roman" w:hAnsi="Times New Roman" w:eastAsia="宋体"/>
          <w:sz w:val="24"/>
        </w:rPr>
        <w:t>实用性、易操作性和现有计量标准设备的角度进行考虑，</w:t>
      </w:r>
      <w:r>
        <w:rPr>
          <w:rFonts w:hint="eastAsia" w:ascii="Times New Roman" w:hAnsi="Times New Roman" w:eastAsia="宋体"/>
          <w:sz w:val="24"/>
          <w:lang w:val="en-US" w:eastAsia="zh-CN"/>
        </w:rPr>
        <w:t>选择频谱分析仪</w:t>
      </w:r>
      <w:r>
        <w:rPr>
          <w:rFonts w:hint="eastAsia"/>
          <w:sz w:val="24"/>
          <w:lang w:val="en-US" w:eastAsia="zh-CN"/>
        </w:rPr>
        <w:t>、LCR表和Q值标准线圈</w:t>
      </w:r>
      <w:r>
        <w:rPr>
          <w:rFonts w:hint="eastAsia" w:ascii="Times New Roman" w:hAnsi="Times New Roman" w:eastAsia="宋体"/>
          <w:sz w:val="24"/>
          <w:lang w:val="en-US" w:eastAsia="zh-CN"/>
        </w:rPr>
        <w:t>作为计量标准设备，经多种型号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射频标签测试仪</w:t>
      </w:r>
      <w:r>
        <w:rPr>
          <w:rFonts w:hint="eastAsia" w:ascii="Times New Roman" w:hAnsi="Times New Roman" w:eastAsia="宋体"/>
          <w:sz w:val="24"/>
          <w:lang w:val="en-US" w:eastAsia="zh-CN"/>
        </w:rPr>
        <w:t>、多次校准试验，</w:t>
      </w:r>
      <w:r>
        <w:rPr>
          <w:rFonts w:hint="eastAsia" w:ascii="Times New Roman" w:hAnsi="Times New Roman" w:eastAsia="宋体"/>
          <w:sz w:val="24"/>
        </w:rPr>
        <w:t>最终确定了</w:t>
      </w:r>
      <w:r>
        <w:rPr>
          <w:rFonts w:hint="eastAsia" w:ascii="Times New Roman" w:hAnsi="Times New Roman" w:eastAsia="宋体"/>
          <w:sz w:val="24"/>
          <w:lang w:val="en-US" w:eastAsia="zh-CN"/>
        </w:rPr>
        <w:t>规范</w:t>
      </w:r>
      <w:r>
        <w:rPr>
          <w:rFonts w:hint="eastAsia" w:ascii="Times New Roman" w:hAnsi="Times New Roman" w:eastAsia="宋体"/>
          <w:sz w:val="24"/>
        </w:rPr>
        <w:t>中使用的方法。</w:t>
      </w:r>
    </w:p>
    <w:p w14:paraId="1CE3BEAA">
      <w:pPr>
        <w:spacing w:line="360" w:lineRule="auto"/>
        <w:rPr>
          <w:rFonts w:hint="eastAsia" w:ascii="Times New Roman" w:hAnsi="Times New Roman" w:eastAsia="宋体"/>
          <w:b/>
          <w:color w:val="000000"/>
          <w:sz w:val="28"/>
        </w:rPr>
      </w:pPr>
      <w:r>
        <w:rPr>
          <w:rFonts w:hint="eastAsia" w:ascii="Times New Roman" w:hAnsi="Times New Roman" w:eastAsia="宋体"/>
          <w:b/>
          <w:color w:val="000000"/>
          <w:sz w:val="28"/>
        </w:rPr>
        <w:t>六、编写说明</w:t>
      </w:r>
    </w:p>
    <w:p w14:paraId="6528F827">
      <w:pPr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1、</w:t>
      </w:r>
      <w:r>
        <w:rPr>
          <w:rFonts w:hint="eastAsia" w:ascii="Times New Roman" w:hAnsi="Times New Roman" w:eastAsia="宋体"/>
          <w:sz w:val="24"/>
        </w:rPr>
        <w:t>编写格式</w:t>
      </w:r>
    </w:p>
    <w:p w14:paraId="5D641368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本规范严格按照JJF 1071—2010《国家计量校准规范编写规则》、JJF 1001—2011《通用计量术语及定义》、JJF 1059.1—2012《测量不确定度评定与表示》等要求进行编写。</w:t>
      </w:r>
    </w:p>
    <w:p w14:paraId="36F66B7F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2、</w:t>
      </w:r>
      <w:r>
        <w:rPr>
          <w:rFonts w:hint="eastAsia" w:ascii="Times New Roman" w:hAnsi="Times New Roman" w:eastAsia="宋体"/>
          <w:sz w:val="24"/>
        </w:rPr>
        <w:t>适用范围</w:t>
      </w:r>
    </w:p>
    <w:p w14:paraId="03EFA3F7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本规范适用于工作频率为50 kHz～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 w:ascii="Times New Roman" w:hAnsi="Times New Roman" w:eastAsia="宋体"/>
          <w:sz w:val="24"/>
        </w:rPr>
        <w:t>0 MHz射频标签测试仪的校准。</w:t>
      </w:r>
    </w:p>
    <w:p w14:paraId="3E59043E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3、</w:t>
      </w:r>
      <w:r>
        <w:rPr>
          <w:rFonts w:hint="eastAsia" w:ascii="Times New Roman" w:hAnsi="Times New Roman" w:eastAsia="宋体"/>
          <w:sz w:val="24"/>
        </w:rPr>
        <w:t>计量性能</w:t>
      </w:r>
    </w:p>
    <w:p w14:paraId="2676D294">
      <w:pPr>
        <w:widowControl/>
        <w:spacing w:line="336" w:lineRule="auto"/>
        <w:ind w:firstLine="480" w:firstLineChars="200"/>
        <w:rPr>
          <w:rFonts w:hint="default" w:ascii="Times New Roman" w:hAnsi="Times New Roman" w:eastAsia="宋体"/>
          <w:color w:val="auto"/>
          <w:sz w:val="24"/>
          <w:szCs w:val="24"/>
          <w:lang w:val="en-US"/>
        </w:rPr>
      </w:pPr>
      <w:bookmarkStart w:id="1" w:name="_Toc191226370"/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本规范给出了被测</w:t>
      </w:r>
      <w:r>
        <w:rPr>
          <w:rFonts w:hint="eastAsia" w:ascii="Times New Roman" w:hAnsi="Times New Roman" w:eastAsia="宋体"/>
          <w:sz w:val="24"/>
        </w:rPr>
        <w:t>射频标签测试仪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以下计量性能：外观及工作正常性检查；输出频率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范围</w:t>
      </w:r>
      <w:bookmarkEnd w:id="1"/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：</w:t>
      </w:r>
      <w:bookmarkStart w:id="2" w:name="_Toc191226371"/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50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kHz～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0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MHz；</w:t>
      </w:r>
      <w:bookmarkEnd w:id="2"/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输出频率最大允许误差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：</w:t>
      </w:r>
      <w:bookmarkStart w:id="3" w:name="_Toc191226372"/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1×10</w:t>
      </w:r>
      <w:r>
        <w:rPr>
          <w:rFonts w:hint="eastAsia" w:ascii="Times New Roman" w:hAnsi="Times New Roman" w:eastAsia="宋体"/>
          <w:color w:val="auto"/>
          <w:sz w:val="24"/>
          <w:szCs w:val="24"/>
          <w:vertAlign w:val="superscript"/>
          <w:lang w:val="en-US" w:eastAsia="zh-CN"/>
        </w:rPr>
        <w:t>-3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；</w:t>
      </w:r>
      <w:bookmarkEnd w:id="3"/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增益范围：（0～40）dB；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增益最大允许误差：±1.0 dB</w:t>
      </w:r>
      <w:r>
        <w:rPr>
          <w:rFonts w:hint="eastAsia"/>
          <w:color w:val="auto"/>
          <w:sz w:val="24"/>
          <w:szCs w:val="24"/>
          <w:lang w:eastAsia="zh-CN"/>
        </w:rPr>
        <w:t>；</w:t>
      </w:r>
      <w:r>
        <w:rPr>
          <w:rFonts w:hint="eastAsia"/>
          <w:color w:val="auto"/>
          <w:sz w:val="24"/>
          <w:szCs w:val="24"/>
          <w:lang w:val="en-US" w:eastAsia="zh-CN"/>
        </w:rPr>
        <w:t>Q值测量范围：0～999；最大允许误差：±8%。</w:t>
      </w:r>
    </w:p>
    <w:p w14:paraId="7FD387A3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/>
          <w:color w:val="auto"/>
          <w:sz w:val="24"/>
        </w:rPr>
      </w:pPr>
      <w:r>
        <w:rPr>
          <w:rFonts w:hint="eastAsia" w:ascii="Times New Roman" w:hAnsi="Times New Roman" w:eastAsia="宋体"/>
          <w:color w:val="auto"/>
          <w:sz w:val="24"/>
          <w:lang w:val="en-US" w:eastAsia="zh-CN"/>
        </w:rPr>
        <w:t>4、</w:t>
      </w:r>
      <w:r>
        <w:rPr>
          <w:rFonts w:hint="eastAsia" w:ascii="Times New Roman" w:hAnsi="Times New Roman" w:eastAsia="宋体"/>
          <w:color w:val="auto"/>
          <w:sz w:val="24"/>
        </w:rPr>
        <w:t>校准方法</w:t>
      </w:r>
    </w:p>
    <w:p w14:paraId="319993F4">
      <w:pPr>
        <w:spacing w:line="360" w:lineRule="auto"/>
        <w:ind w:firstLine="480" w:firstLineChars="200"/>
        <w:rPr>
          <w:rFonts w:hint="default" w:ascii="Times New Roman" w:hAnsi="Times New Roman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检查射频标签测试仪外观应无缺陷，应无影响正常工作的机械损伤；被校射频标签测试仪各部件应安装牢固，能确保正常工作，通电后显示功能正常。使用频谱分析仪与</w:t>
      </w:r>
      <w:r>
        <w:rPr>
          <w:rFonts w:hint="eastAsia" w:cs="宋体"/>
          <w:color w:val="auto"/>
          <w:sz w:val="24"/>
          <w:szCs w:val="24"/>
          <w:lang w:val="en-US" w:eastAsia="zh-CN"/>
        </w:rPr>
        <w:t>采样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线圈完成对射频标签测试仪输出频率与增益的校准</w:t>
      </w:r>
      <w:r>
        <w:rPr>
          <w:rFonts w:hint="eastAsia" w:cs="宋体"/>
          <w:color w:val="auto"/>
          <w:sz w:val="24"/>
          <w:szCs w:val="24"/>
          <w:lang w:val="en-US" w:eastAsia="zh-CN"/>
        </w:rPr>
        <w:t>，通过LCR表和</w:t>
      </w:r>
      <w:r>
        <w:rPr>
          <w:rFonts w:hint="eastAsia"/>
          <w:sz w:val="24"/>
          <w:lang w:val="en-US" w:eastAsia="zh-CN"/>
        </w:rPr>
        <w:t>Q值标准线圈完成对Q值的校准。</w:t>
      </w:r>
    </w:p>
    <w:p w14:paraId="0441A6C1">
      <w:pPr>
        <w:spacing w:line="360" w:lineRule="auto"/>
        <w:ind w:firstLine="600" w:firstLineChars="250"/>
        <w:rPr>
          <w:rFonts w:hint="eastAsia" w:ascii="Times New Roman" w:hAnsi="Times New Roman" w:eastAsia="宋体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E5CE5"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 w14:paraId="61623DCF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79029"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 w14:paraId="51F1CB0C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8F7"/>
    <w:rsid w:val="000310DD"/>
    <w:rsid w:val="000A1724"/>
    <w:rsid w:val="000A7A37"/>
    <w:rsid w:val="000C2930"/>
    <w:rsid w:val="000C7055"/>
    <w:rsid w:val="000E6F4B"/>
    <w:rsid w:val="00191503"/>
    <w:rsid w:val="001A0569"/>
    <w:rsid w:val="001B350C"/>
    <w:rsid w:val="00333D01"/>
    <w:rsid w:val="003842A4"/>
    <w:rsid w:val="00425EEA"/>
    <w:rsid w:val="00496D11"/>
    <w:rsid w:val="004C1294"/>
    <w:rsid w:val="004F7E77"/>
    <w:rsid w:val="0054459E"/>
    <w:rsid w:val="0056601D"/>
    <w:rsid w:val="0059770B"/>
    <w:rsid w:val="006167AA"/>
    <w:rsid w:val="0061694D"/>
    <w:rsid w:val="006511A9"/>
    <w:rsid w:val="00667FC5"/>
    <w:rsid w:val="006D4A59"/>
    <w:rsid w:val="0073167A"/>
    <w:rsid w:val="007B32A0"/>
    <w:rsid w:val="007C1D9F"/>
    <w:rsid w:val="008648FF"/>
    <w:rsid w:val="008A2E65"/>
    <w:rsid w:val="008D1E7B"/>
    <w:rsid w:val="008E25D6"/>
    <w:rsid w:val="008F1D26"/>
    <w:rsid w:val="00910CF4"/>
    <w:rsid w:val="009524A2"/>
    <w:rsid w:val="0096411C"/>
    <w:rsid w:val="009D7EC3"/>
    <w:rsid w:val="009F602B"/>
    <w:rsid w:val="009F6BC0"/>
    <w:rsid w:val="00A70846"/>
    <w:rsid w:val="00AA19A6"/>
    <w:rsid w:val="00AD7C4F"/>
    <w:rsid w:val="00B21307"/>
    <w:rsid w:val="00B21909"/>
    <w:rsid w:val="00B33FEC"/>
    <w:rsid w:val="00B74E06"/>
    <w:rsid w:val="00BB6786"/>
    <w:rsid w:val="00C17E89"/>
    <w:rsid w:val="00C37FBE"/>
    <w:rsid w:val="00CF39B4"/>
    <w:rsid w:val="00D364CC"/>
    <w:rsid w:val="00E128B5"/>
    <w:rsid w:val="00E40AB1"/>
    <w:rsid w:val="00E75584"/>
    <w:rsid w:val="00E75DBC"/>
    <w:rsid w:val="00EA2027"/>
    <w:rsid w:val="00EE3524"/>
    <w:rsid w:val="00F22D8D"/>
    <w:rsid w:val="00F2337B"/>
    <w:rsid w:val="00F502A1"/>
    <w:rsid w:val="020C3A00"/>
    <w:rsid w:val="02D908B8"/>
    <w:rsid w:val="0372189A"/>
    <w:rsid w:val="03C02457"/>
    <w:rsid w:val="06D075E3"/>
    <w:rsid w:val="08E617D4"/>
    <w:rsid w:val="0AAD5AAD"/>
    <w:rsid w:val="0BFD535A"/>
    <w:rsid w:val="0C9F4558"/>
    <w:rsid w:val="0CFB5778"/>
    <w:rsid w:val="0E590AFF"/>
    <w:rsid w:val="0E90360A"/>
    <w:rsid w:val="0F8B118C"/>
    <w:rsid w:val="10E12347"/>
    <w:rsid w:val="11324C9C"/>
    <w:rsid w:val="13AE253B"/>
    <w:rsid w:val="141C36AE"/>
    <w:rsid w:val="17A057CC"/>
    <w:rsid w:val="18D20562"/>
    <w:rsid w:val="1F38650F"/>
    <w:rsid w:val="218F0D0A"/>
    <w:rsid w:val="242D067D"/>
    <w:rsid w:val="24F153EF"/>
    <w:rsid w:val="2782314C"/>
    <w:rsid w:val="28A0324F"/>
    <w:rsid w:val="29422522"/>
    <w:rsid w:val="2BC054AE"/>
    <w:rsid w:val="308C66BA"/>
    <w:rsid w:val="34515C51"/>
    <w:rsid w:val="35594427"/>
    <w:rsid w:val="373C3F29"/>
    <w:rsid w:val="37E63BFB"/>
    <w:rsid w:val="41361094"/>
    <w:rsid w:val="4545710C"/>
    <w:rsid w:val="49366D6C"/>
    <w:rsid w:val="4C55432C"/>
    <w:rsid w:val="4DF01C33"/>
    <w:rsid w:val="4FEB5321"/>
    <w:rsid w:val="50946536"/>
    <w:rsid w:val="549F69C8"/>
    <w:rsid w:val="55D513C6"/>
    <w:rsid w:val="57956B74"/>
    <w:rsid w:val="5B897B3A"/>
    <w:rsid w:val="5E0247BE"/>
    <w:rsid w:val="5E7D209A"/>
    <w:rsid w:val="5E807997"/>
    <w:rsid w:val="5E8E1016"/>
    <w:rsid w:val="5E9135F4"/>
    <w:rsid w:val="60EF7D42"/>
    <w:rsid w:val="63583DC3"/>
    <w:rsid w:val="63D556A7"/>
    <w:rsid w:val="649B6A7A"/>
    <w:rsid w:val="64B61A2A"/>
    <w:rsid w:val="64D5103F"/>
    <w:rsid w:val="6646279B"/>
    <w:rsid w:val="696A2C3A"/>
    <w:rsid w:val="69D76646"/>
    <w:rsid w:val="6D4D47B4"/>
    <w:rsid w:val="6FF9271D"/>
    <w:rsid w:val="72086C48"/>
    <w:rsid w:val="722E4900"/>
    <w:rsid w:val="72E26912"/>
    <w:rsid w:val="74FD05BA"/>
    <w:rsid w:val="766C59F7"/>
    <w:rsid w:val="79690E53"/>
    <w:rsid w:val="7ACC5185"/>
    <w:rsid w:val="7ED26D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line="336" w:lineRule="auto"/>
      <w:outlineLvl w:val="1"/>
    </w:pPr>
    <w:rPr>
      <w:rFonts w:ascii="宋体" w:hAnsi="宋体"/>
      <w:color w:val="FF0000"/>
      <w:sz w:val="24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semiHidden/>
    <w:qFormat/>
    <w:uiPriority w:val="0"/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页眉 Char"/>
    <w:link w:val="9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link w:val="6"/>
    <w:qFormat/>
    <w:uiPriority w:val="0"/>
    <w:rPr>
      <w:kern w:val="2"/>
      <w:sz w:val="21"/>
      <w:szCs w:val="24"/>
    </w:rPr>
  </w:style>
  <w:style w:type="paragraph" w:customStyle="1" w:styleId="18">
    <w:name w:val="0"/>
    <w:basedOn w:val="1"/>
    <w:qFormat/>
    <w:uiPriority w:val="0"/>
    <w:pPr>
      <w:widowControl/>
      <w:snapToGrid w:val="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liuliang</Company>
  <Pages>4</Pages>
  <Words>1923</Words>
  <Characters>2095</Characters>
  <Lines>1</Lines>
  <Paragraphs>1</Paragraphs>
  <TotalTime>0</TotalTime>
  <ScaleCrop>false</ScaleCrop>
  <LinksUpToDate>false</LinksUpToDate>
  <CharactersWithSpaces>2110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2003-10-21T07:02:00Z</dcterms:created>
  <dc:creator>流量</dc:creator>
  <cp:lastModifiedBy>pc</cp:lastModifiedBy>
  <cp:lastPrinted>2003-11-02T08:29:00Z</cp:lastPrinted>
  <dcterms:modified xsi:type="dcterms:W3CDTF">2026-04-02T06:05:38Z</dcterms:modified>
  <dc:title>国家计量检定规程</dc:title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A4C5D0838E8042C4A2158CA0E5129917_13</vt:lpwstr>
  </property>
  <property fmtid="{D5CDD505-2E9C-101B-9397-08002B2CF9AE}" pid="4" name="KSOTemplateDocerSaveRecord">
    <vt:lpwstr>eyJoZGlkIjoiZDk2ODhlZDJhMDk4MWY5NDQyNzVkMzE0MjAyYjM5NmYiLCJ1c2VySWQiOiIyNDA2MjY0OTYifQ==</vt:lpwstr>
  </property>
</Properties>
</file>