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DEE5">
      <w:pPr>
        <w:autoSpaceDE w:val="0"/>
        <w:autoSpaceDN w:val="0"/>
        <w:adjustRightInd w:val="0"/>
        <w:snapToGrid w:val="0"/>
        <w:ind w:firstLine="1920" w:firstLineChars="200"/>
        <w:jc w:val="right"/>
        <w:rPr>
          <w:rFonts w:hint="default"/>
          <w:kern w:val="0"/>
          <w:sz w:val="52"/>
          <w:szCs w:val="24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96"/>
          <w:szCs w:val="96"/>
          <w14:shadow w14:blurRad="63500" w14:dist="36830" w14:dir="2700000" w14:sx="0" w14:sy="0" w14:kx="0" w14:ky="0" w14:algn="b">
            <w14:srgbClr w14:val="FFFFFF"/>
          </w14:shadow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152400</wp:posOffset>
            </wp:positionV>
            <wp:extent cx="1819275" cy="714375"/>
            <wp:effectExtent l="0" t="0" r="9525" b="9525"/>
            <wp:wrapNone/>
            <wp:docPr id="2" name="图片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9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52"/>
          <w:szCs w:val="24"/>
          <w14:shadow w14:blurRad="63500" w14:dist="36830" w14:dir="2700000" w14:sx="0" w14:sy="0" w14:kx="0" w14:ky="0" w14:algn="b">
            <w14:srgbClr w14:val="FFFFFF"/>
          </w14:shadow>
        </w:rPr>
        <w:t xml:space="preserve"> </w:t>
      </w:r>
      <w:r>
        <w:rPr>
          <w:szCs w:val="24"/>
          <w14:shadow w14:blurRad="63500" w14:dist="36830" w14:dir="2700000" w14:sx="0" w14:sy="0" w14:kx="0" w14:ky="0" w14:algn="b">
            <w14:srgbClr w14:val="FFFFFF"/>
          </w14:shadow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5210810</wp:posOffset>
            </wp:positionH>
            <wp:positionV relativeFrom="paragraph">
              <wp:posOffset>149225</wp:posOffset>
            </wp:positionV>
            <wp:extent cx="732790" cy="772160"/>
            <wp:effectExtent l="0" t="0" r="10160" b="8890"/>
            <wp:wrapSquare wrapText="bothSides"/>
            <wp:docPr id="14" name="图片 14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Cs w:val="24"/>
          <w14:shadow w14:blurRad="63500" w14:dist="36830" w14:dir="2700000" w14:sx="0" w14:sy="0" w14:kx="0" w14:ky="0" w14:algn="b">
            <w14:srgbClr w14:val="FFFFFF"/>
          </w14:shadow>
        </w:rPr>
        <w:t xml:space="preserve">                        </w:t>
      </w:r>
      <w:r>
        <w:rPr>
          <w:kern w:val="0"/>
          <w:sz w:val="52"/>
          <w:szCs w:val="24"/>
          <w14:shadow w14:blurRad="63500" w14:dist="36830" w14:dir="2700000" w14:sx="0" w14:sy="0" w14:kx="0" w14:ky="0" w14:algn="b">
            <w14:srgbClr w14:val="FFFFFF"/>
          </w14:shadow>
        </w:rPr>
        <w:t xml:space="preserve">     </w:t>
      </w:r>
    </w:p>
    <w:p w14:paraId="4D00BCF3">
      <w:pPr>
        <w:tabs>
          <w:tab w:val="left" w:pos="8820"/>
        </w:tabs>
        <w:spacing w:after="312" w:afterLines="100"/>
        <w:jc w:val="distribute"/>
        <w:rPr>
          <w:rFonts w:hint="default"/>
          <w:b/>
          <w:bCs/>
          <w:spacing w:val="40"/>
          <w:position w:val="-30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</w:pPr>
      <w:bookmarkStart w:id="0" w:name="_Toc441433960"/>
      <w:bookmarkStart w:id="1" w:name="_Toc441433866"/>
    </w:p>
    <w:p w14:paraId="305D943D">
      <w:pPr>
        <w:tabs>
          <w:tab w:val="left" w:pos="8820"/>
        </w:tabs>
        <w:spacing w:after="156" w:afterLines="50"/>
        <w:jc w:val="center"/>
        <w:rPr>
          <w:rFonts w:hint="default"/>
          <w:b/>
          <w:bCs/>
          <w:spacing w:val="40"/>
          <w:position w:val="-30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cs="宋体"/>
          <w:b/>
          <w:bCs/>
          <w:spacing w:val="153"/>
          <w:kern w:val="0"/>
          <w:position w:val="-30"/>
          <w:sz w:val="52"/>
          <w:szCs w:val="52"/>
          <w:fitText w:val="8799" w:id="1740902017"/>
          <w14:shadow w14:blurRad="63500" w14:dist="36830" w14:dir="2700000" w14:sx="0" w14:sy="0" w14:kx="0" w14:ky="0" w14:algn="b">
            <w14:srgbClr w14:val="FFFFFF"/>
          </w14:shadow>
        </w:rPr>
        <w:t>河南省地方计量</w:t>
      </w:r>
      <w:bookmarkEnd w:id="0"/>
      <w:bookmarkEnd w:id="1"/>
      <w:r>
        <w:rPr>
          <w:rFonts w:cs="宋体"/>
          <w:b/>
          <w:bCs/>
          <w:spacing w:val="153"/>
          <w:kern w:val="0"/>
          <w:position w:val="-30"/>
          <w:sz w:val="52"/>
          <w:szCs w:val="52"/>
          <w:fitText w:val="8799" w:id="1740902017"/>
          <w14:shadow w14:blurRad="63500" w14:dist="36830" w14:dir="2700000" w14:sx="0" w14:sy="0" w14:kx="0" w14:ky="0" w14:algn="b">
            <w14:srgbClr w14:val="FFFFFF"/>
          </w14:shadow>
        </w:rPr>
        <w:t>技术规</w:t>
      </w:r>
      <w:r>
        <w:rPr>
          <w:rFonts w:cs="宋体"/>
          <w:b/>
          <w:bCs/>
          <w:spacing w:val="9"/>
          <w:kern w:val="0"/>
          <w:position w:val="-30"/>
          <w:sz w:val="52"/>
          <w:szCs w:val="52"/>
          <w:fitText w:val="8799" w:id="1740902017"/>
          <w14:shadow w14:blurRad="63500" w14:dist="36830" w14:dir="2700000" w14:sx="0" w14:sy="0" w14:kx="0" w14:ky="0" w14:algn="b">
            <w14:srgbClr w14:val="FFFFFF"/>
          </w14:shadow>
        </w:rPr>
        <w:t>范</w:t>
      </w:r>
    </w:p>
    <w:p w14:paraId="110CB976">
      <w:pPr>
        <w:wordWrap w:val="0"/>
        <w:ind w:firstLine="4838" w:firstLineChars="1728"/>
        <w:rPr>
          <w:rFonts w:hint="default"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bookmarkStart w:id="2" w:name="_Toc11739372"/>
      <w:r>
        <w:rPr>
          <w:rFonts w:eastAsia="黑体" w:cs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JJF（豫） XX</w:t>
      </w:r>
      <w:r>
        <w:rPr>
          <w:rFonts w:hint="default" w:eastAsia="黑体" w:cs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X</w:t>
      </w:r>
      <w:r>
        <w:rPr>
          <w:rFonts w:eastAsia="黑体" w:cs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X—</w:t>
      </w:r>
      <w:bookmarkEnd w:id="2"/>
      <w:r>
        <w:rPr>
          <w:rFonts w:eastAsia="黑体" w:cs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2025</w:t>
      </w:r>
    </w:p>
    <w:p w14:paraId="30339A6B">
      <w:pPr>
        <w:jc w:val="left"/>
        <w:rPr>
          <w:rFonts w:hint="default" w:eastAsia="黑体"/>
          <w:b/>
          <w:szCs w:val="21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 w:eastAsia="黑体"/>
          <w:szCs w:val="24"/>
          <w14:shadow w14:blurRad="63500" w14:dist="36830" w14:dir="2700000" w14:sx="0" w14:sy="0" w14:kx="0" w14:ky="0" w14:algn="b">
            <w14:srgbClr w14:val="FFFFFF"/>
          </w14:shadow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129540</wp:posOffset>
                </wp:positionV>
                <wp:extent cx="5587365" cy="0"/>
                <wp:effectExtent l="0" t="4445" r="0" b="5080"/>
                <wp:wrapNone/>
                <wp:docPr id="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4pt;margin-top:10.2pt;height:0pt;width:439.95pt;z-index:251669504;mso-width-relative:page;mso-height-relative:page;" filled="f" stroked="t" coordsize="21600,21600" o:gfxdata="UEsDBAoAAAAAAIdO4kAAAAAAAAAAAAAAAAAEAAAAZHJzL1BLAwQUAAAACACHTuJALJ3GQNYAAAAI&#10;AQAADwAAAGRycy9kb3ducmV2LnhtbE2PzU7DMBCE70h9B2uRuFStnVDREOL0UMiNC4WK6zZekoh4&#10;ncbuDzw9RhzKcXZWM98Uq7PtxZFG3znWkMwVCOLamY4bDW+v1SwD4QOywd4xafgiD6tyclVgbtyJ&#10;X+i4CY2IIexz1NCGMORS+roli37uBuLofbjRYohybKQZ8RTDbS9Tpe6kxY5jQ4sDrVuqPzcHq8FX&#10;W9pX39N6qt5vG0fp/vH5CbW+uU7UA4hA53B5hl/8iA5lZNq5Axsveg2zLE4JGlK1ABH9bJncg9j9&#10;HWRZyP8Dyh9QSwMEFAAAAAgAh07iQPRnQwPKAQAAnwMAAA4AAABkcnMvZTJvRG9jLnhtbK1TwW7b&#10;MAy9D9g/CLovTlI464w4PSToLtkWoN0HKLJsC5VEQVTi5O9HyUnWdZce6oMgieTje4/y8uFkDTuq&#10;gBpczWeTKWfKSWi062r++/nxyz1nGIVrhAGnan5WyB9Wnz8tB1+pOfRgGhUYgTisBl/zPkZfFQXK&#10;XlmBE/DKUbCFYEWkY+iKJoiB0K0p5tPpohggND6AVIh0uxmD/IIY3gMIbaul2oA8WOXiiBqUEZEk&#10;Ya898lVm27ZKxl9tiyoyU3NSGvNKTWi/T2uxWoqqC8L3Wl4oiPdQeKPJCu2o6Q1qI6Jgh6D/g7Ja&#10;BkBo40SCLUYh2RFSMZu+8eapF15lLWQ1+pvp+HGw8udxF5huar7gzAlLA99qp9hdcmbwWFHC2u1C&#10;0iZP7slvQb4gc7DuhetUZvh89lQ2SxXFPyXpgJ7w98MPaChHHCJkm05tsAmSDGCnPI3zbRrqFJmk&#10;y7K8/3q3KDmT11ghqmuhDxi/K7AsbWpuiHMGFsctxkREVNeU1MfBozYmD9s4NtT8WzkvcwGC0U0K&#10;pjQM3X5tAjuK9Fzyl1VR5HVagINrxibGXUQnnaNje2jOu3A1g+aW2VzeWHoYr8+5+u9/tf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J3GQNYAAAAIAQAADwAAAAAAAAABACAAAAAiAAAAZHJzL2Rv&#10;d25yZXYueG1sUEsBAhQAFAAAAAgAh07iQPRnQwPKAQAAnw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6B7B757">
      <w:pPr>
        <w:jc w:val="left"/>
        <w:rPr>
          <w:rFonts w:hint="default"/>
          <w:b/>
          <w:szCs w:val="21"/>
          <w14:shadow w14:blurRad="63500" w14:dist="36830" w14:dir="2700000" w14:sx="0" w14:sy="0" w14:kx="0" w14:ky="0" w14:algn="b">
            <w14:srgbClr w14:val="FFFFFF"/>
          </w14:shadow>
        </w:rPr>
      </w:pPr>
    </w:p>
    <w:p w14:paraId="11014E7D">
      <w:pPr>
        <w:jc w:val="center"/>
        <w:rPr>
          <w:rFonts w:hint="default" w:eastAsia="黑体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</w:pPr>
      <w:bookmarkStart w:id="3" w:name="_Toc458077868"/>
      <w:bookmarkStart w:id="4" w:name="_Toc456604593"/>
      <w:bookmarkStart w:id="5" w:name="_Toc456604080"/>
      <w:bookmarkStart w:id="6" w:name="_Toc456604671"/>
      <w:r>
        <w:rPr>
          <w:rFonts w:eastAsia="黑体"/>
          <w:sz w:val="52"/>
          <w:szCs w:val="52"/>
          <w:lang w:val="nl-NL"/>
          <w14:shadow w14:blurRad="63500" w14:dist="36830" w14:dir="2700000" w14:sx="0" w14:sy="0" w14:kx="0" w14:ky="0" w14:algn="b">
            <w14:srgbClr w14:val="FFFFFF"/>
          </w14:shadow>
        </w:rPr>
        <w:t>称重式降水测量仪校准规范</w:t>
      </w:r>
      <w:bookmarkEnd w:id="3"/>
      <w:bookmarkEnd w:id="4"/>
      <w:bookmarkEnd w:id="5"/>
      <w:bookmarkEnd w:id="6"/>
    </w:p>
    <w:p w14:paraId="7A2CC8A1">
      <w:pPr>
        <w:jc w:val="center"/>
        <w:rPr>
          <w:rFonts w:hint="default" w:eastAsia="黑体"/>
          <w:bCs/>
          <w:sz w:val="28"/>
          <w:szCs w:val="28"/>
          <w:lang w:val="nl-NL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bCs/>
          <w:sz w:val="28"/>
          <w:szCs w:val="28"/>
          <w:lang w:val="nl-NL"/>
          <w14:shadow w14:blurRad="63500" w14:dist="36830" w14:dir="2700000" w14:sx="0" w14:sy="0" w14:kx="0" w14:ky="0" w14:algn="b">
            <w14:srgbClr w14:val="FFFFFF"/>
          </w14:shadow>
        </w:rPr>
        <w:t>Calibration Specification for</w:t>
      </w:r>
    </w:p>
    <w:p w14:paraId="2319C3AC">
      <w:pPr>
        <w:jc w:val="center"/>
        <w:rPr>
          <w:rFonts w:hint="default"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bCs/>
          <w:sz w:val="28"/>
          <w:szCs w:val="28"/>
          <w:lang w:val="nl-NL"/>
          <w14:shadow w14:blurRad="63500" w14:dist="36830" w14:dir="2700000" w14:sx="0" w14:sy="0" w14:kx="0" w14:ky="0" w14:algn="b">
            <w14:srgbClr w14:val="FFFFFF"/>
          </w14:shadow>
        </w:rPr>
        <w:t xml:space="preserve"> </w:t>
      </w:r>
      <w:r>
        <w:rPr>
          <w:rFonts w:eastAsia="黑体"/>
          <w:bCs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Weighing Precipitation Measuring Instrument</w:t>
      </w:r>
    </w:p>
    <w:p w14:paraId="2E7468A4">
      <w:pPr>
        <w:jc w:val="center"/>
        <w:rPr>
          <w:rFonts w:hint="default"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（草稿）</w:t>
      </w:r>
    </w:p>
    <w:p w14:paraId="42DF162C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0362717A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72A8007A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32273A23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25EE2742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3C64E0F3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0516992E">
      <w:pPr>
        <w:spacing w:line="360" w:lineRule="auto"/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4EFF3774">
      <w:pPr>
        <w:spacing w:line="360" w:lineRule="auto"/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2FFF2A65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6B0A2294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7EDD8950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13E9C484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0A24B893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3DC990DB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78C6F6E6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03FAD17D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48436CAB">
      <w:pPr>
        <w:rPr>
          <w:rFonts w:hint="default"/>
          <w14:shadow w14:blurRad="63500" w14:dist="36830" w14:dir="2700000" w14:sx="0" w14:sy="0" w14:kx="0" w14:ky="0" w14:algn="b">
            <w14:srgbClr w14:val="FFFFFF"/>
          </w14:shadow>
        </w:rPr>
      </w:pPr>
    </w:p>
    <w:p w14:paraId="5DACC82B">
      <w:pPr>
        <w:jc w:val="distribute"/>
        <w:rPr>
          <w:rFonts w:hint="default" w:eastAsia="黑体"/>
          <w:szCs w:val="24"/>
          <w:u w:val="single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cs="宋体"/>
          <w:b/>
          <w:bCs/>
          <w:spacing w:val="4975"/>
          <w:kern w:val="0"/>
          <w:sz w:val="44"/>
          <w:szCs w:val="44"/>
          <w:fitText w:val="5415" w:id="-1950720512"/>
          <w14:shadow w14:blurRad="63500" w14:dist="36830" w14:dir="2700000" w14:sx="0" w14:sy="0" w14:kx="0" w14:ky="0" w14:algn="b">
            <w14:srgbClr w14:val="FFFFFF"/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378460</wp:posOffset>
                </wp:positionV>
                <wp:extent cx="5501640" cy="0"/>
                <wp:effectExtent l="0" t="4445" r="0" b="5080"/>
                <wp:wrapNone/>
                <wp:docPr id="7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1" o:spid="_x0000_s1026" o:spt="20" style="position:absolute;left:0pt;margin-left:2.25pt;margin-top:29.8pt;height:0pt;width:433.2pt;z-index:251666432;mso-width-relative:page;mso-height-relative:page;" filled="f" stroked="t" coordsize="21600,21600" o:gfxdata="UEsDBAoAAAAAAIdO4kAAAAAAAAAAAAAAAAAEAAAAZHJzL1BLAwQUAAAACACHTuJAAfUoA9QAAAAH&#10;AQAADwAAAGRycy9kb3ducmV2LnhtbE2Oy07DMBBF90j8gzVIbCpqt9DShjhdANmxaQGxncZDEhGP&#10;09h9wNcziAUs70P3nnx18p060BDbwBYmYwOKuAqu5drCy3N5tQAVE7LDLjBZ+KQIq+L8LMfMhSOv&#10;6bBJtZIRjhlaaFLqM61j1ZDHOA49sWTvYfCYRA61dgMeZdx3emrMXHtsWR4a7Om+oepjs/cWYvlK&#10;u/JrVI3M23UdaLp7eHpEay8vJuYOVKJT+ivDD76gQyFM27BnF1Vn4WYmRQuz5RyUxItbswS1/TV0&#10;kev//MU3UEsDBBQAAAAIAIdO4kAkCeyyygEAAKADAAAOAAAAZHJzL2Uyb0RvYy54bWytU8tu2zAQ&#10;vBfoPxC815KNKm0FyznYSC9uayDpB9AUJREhuQSXtuy/75Ky3Sa95BAdCO5rdmeWWt6frGFHFVCD&#10;a/h8VnKmnIRWu77hv58ePn3lDKNwrTDgVMPPCvn96uOH5ehrtYABTKsCIxCH9egbPsTo66JAOSgr&#10;cAZeOQp2EKyIZIa+aIMYCd2aYlGWd8UIofUBpEIk72YK8gtieAsgdJ2WagPyYJWLE2pQRkSihIP2&#10;yFd52q5TMv7qOlSRmYYT05hPakL3fTqL1VLUfRB+0PIygnjLCK84WaEdNb1BbUQU7BD0f1BWywAI&#10;XZxJsMVEJCtCLOblK20eB+FV5kJSo7+Jju8HK38ed4HptuFfOHPC0sK32ilWzZM0o8eaMtZuFxI5&#10;eXKPfgvyGZmD9SBcr/KIT2dPdbmieFGSDPTUYD/+gJZyxCFC1unUBZsgSQF2yus439ahTpFJclZV&#10;Ob/7TJuS11gh6muhDxi/K7AsXRpuaOgMLI5bjDQ6pV5TUh8HD9qYvG3j2Njwb9WiygUIRrcpmNIw&#10;9Pu1Cewo0nvJX9KBwF6kBTi4dvIbR+Erz0mxPbTnXUjh5KfFZYDLI0sv4187Z/39s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H1KAPUAAAABwEAAA8AAAAAAAAAAQAgAAAAIgAAAGRycy9kb3du&#10;cmV2LnhtbFBLAQIUABQAAAAIAIdO4kAkCeyy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cs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 xml:space="preserve"> XXXX-XX-XX 发布 </w:t>
      </w:r>
      <w:r>
        <w:rPr>
          <w:rFonts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 xml:space="preserve">                        </w:t>
      </w:r>
      <w:r>
        <w:rPr>
          <w:rFonts w:eastAsia="黑体" w:cs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XXXX</w:t>
      </w:r>
      <w:r>
        <w:rPr>
          <w:rFonts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-XX-XX 实施</w:t>
      </w:r>
    </w:p>
    <w:p w14:paraId="4887F09D">
      <w:pPr>
        <w:jc w:val="center"/>
        <w:rPr>
          <w:rFonts w:hint="default" w:eastAsia="黑体" w:cs="黑体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cs="宋体"/>
          <w:b/>
          <w:bCs/>
          <w:spacing w:val="56"/>
          <w:kern w:val="0"/>
          <w:sz w:val="44"/>
          <w:szCs w:val="44"/>
          <w:fitText w:val="5415" w:id="2065004370"/>
          <w14:shadow w14:blurRad="63500" w14:dist="36830" w14:dir="2700000" w14:sx="0" w14:sy="0" w14:kx="0" w14:ky="0" w14:algn="b">
            <w14:srgbClr w14:val="FFFFFF"/>
          </w14:shadow>
        </w:rPr>
        <w:t>河南省市场监督管理</w:t>
      </w:r>
      <w:r>
        <w:rPr>
          <w:rFonts w:hint="default" w:cs="宋体"/>
          <w:b/>
          <w:bCs/>
          <w:spacing w:val="3"/>
          <w:kern w:val="0"/>
          <w:sz w:val="44"/>
          <w:szCs w:val="44"/>
          <w:fitText w:val="5415" w:id="2065004370"/>
          <w14:shadow w14:blurRad="63500" w14:dist="36830" w14:dir="2700000" w14:sx="0" w14:sy="0" w14:kx="0" w14:ky="0" w14:algn="b">
            <w14:srgbClr w14:val="FFFFFF"/>
          </w14:shadow>
        </w:rPr>
        <w:t>局</w:t>
      </w:r>
      <w:r>
        <w:rPr>
          <w:rFonts w:eastAsia="方正小标宋_GBK"/>
          <w:spacing w:val="26"/>
          <w:w w:val="120"/>
          <w:sz w:val="44"/>
          <w:szCs w:val="44"/>
          <w14:shadow w14:blurRad="63500" w14:dist="36830" w14:dir="2700000" w14:sx="0" w14:sy="0" w14:kx="0" w14:ky="0" w14:algn="b">
            <w14:srgbClr w14:val="FFFFFF"/>
          </w14:shadow>
        </w:rPr>
        <w:t xml:space="preserve"> </w:t>
      </w:r>
      <w:r>
        <w:rPr>
          <w:rFonts w:hint="default" w:eastAsia="黑体"/>
          <w:bCs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发 布</w:t>
      </w:r>
    </w:p>
    <w:p w14:paraId="22268C75">
      <w:pPr>
        <w:spacing w:before="312" w:beforeLines="100" w:line="360" w:lineRule="auto"/>
        <w:rPr>
          <w:rFonts w:hint="default" w:eastAsia="黑体" w:cs="黑体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  <w:sectPr>
          <w:footerReference r:id="rId4" w:type="first"/>
          <w:footerReference r:id="rId3" w:type="even"/>
          <w:pgSz w:w="11906" w:h="16838"/>
          <w:pgMar w:top="1440" w:right="1469" w:bottom="1440" w:left="1622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3BE71AAD">
      <w:pPr>
        <w:spacing w:before="312" w:beforeLines="100" w:line="360" w:lineRule="auto"/>
        <w:rPr>
          <w:rFonts w:hint="default" w:eastAsia="黑体" w:cs="黑体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 w:eastAsia="黑体" w:cs="黑体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697865</wp:posOffset>
                </wp:positionV>
                <wp:extent cx="1814830" cy="544830"/>
                <wp:effectExtent l="9525" t="9525" r="23495" b="17145"/>
                <wp:wrapNone/>
                <wp:docPr id="5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18313453">
                            <w:pPr>
                              <w:spacing w:before="62" w:beforeLines="20" w:line="500" w:lineRule="exact"/>
                              <w:jc w:val="center"/>
                              <w:rPr>
                                <w:rFonts w:ascii="黑体" w:hAnsi="宋体" w:eastAsia="黑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/>
                                <w:bCs/>
                                <w:sz w:val="28"/>
                                <w:szCs w:val="28"/>
                              </w:rPr>
                              <w:t>JJ</w:t>
                            </w:r>
                            <w:r>
                              <w:rPr>
                                <w:rFonts w:hint="default" w:ascii="黑体" w:eastAsia="黑体"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黑体" w:eastAsia="黑体"/>
                                <w:bCs/>
                                <w:sz w:val="28"/>
                                <w:szCs w:val="28"/>
                              </w:rPr>
                              <w:t>（豫）</w:t>
                            </w:r>
                            <w:r>
                              <w:rPr>
                                <w:rFonts w:ascii="黑体" w:hAnsi="宋体" w:eastAsia="黑体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hint="default" w:ascii="黑体" w:hAnsi="宋体" w:eastAsia="黑体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黑体" w:hAnsi="宋体" w:eastAsia="黑体"/>
                                <w:sz w:val="28"/>
                                <w:szCs w:val="28"/>
                              </w:rPr>
                              <w:t>XX</w:t>
                            </w:r>
                            <w:r>
                              <w:rPr>
                                <w:rFonts w:ascii="黑体" w:eastAsia="黑体"/>
                                <w:bCs/>
                                <w:sz w:val="28"/>
                                <w:szCs w:val="28"/>
                              </w:rPr>
                              <w:t>—2024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283.6pt;margin-top:54.95pt;height:42.9pt;width:142.9pt;z-index:251667456;mso-width-relative:page;mso-height-relative:page;" fillcolor="#FFFFFF" filled="t" stroked="t" coordsize="21600,21600" o:gfxdata="UEsDBAoAAAAAAIdO4kAAAAAAAAAAAAAAAAAEAAAAZHJzL1BLAwQUAAAACACHTuJAzAXWXdoAAAAL&#10;AQAADwAAAGRycy9kb3ducmV2LnhtbE2PzU7DMBCE70i8g7VI3KjdojQ/xOkBhCpQi6DtA7jJEkeN&#10;1yF2f3h7lhMcd+bT7Ey5uLhenHAMnScN04kCgVT7pqNWw277fJeBCNFQY3pPqOEbAyyq66vSFI0/&#10;0weeNrEVHEKhMBpsjEMhZagtOhMmfkBi79OPzkQ+x1Y2ozlzuOvlTKm5dKYj/mDNgI8W68Pm6DSk&#10;X6+0tOHgXL5M3l/W2eoNn1Za395M1QOIiJf4B8Nvfa4OFXfa+yM1QfQaknk6Y5QNlecgmMiSe163&#10;ZyVPUpBVKf9vqH4AUEsDBBQAAAAIAIdO4kAhOYoGPgIAAKIEAAAOAAAAZHJzL2Uyb0RvYy54bWyt&#10;VMFu2zAMvQ/YPwi6r3a6pEuNOkWXoMOArhvQ7gMUWY6FSaJGKbGzrx8lp22QbUAP88EgTfKRfCR9&#10;dT1Yw3YKgwZX88lZyZlyEhrtNjX//nj7bs5ZiMI1woBTNd+rwK8Xb99c9b5S59CBaRQyAnGh6n3N&#10;uxh9VRRBdsqKcAZeOTK2gFZEUnFTNCh6QremOC/Li6IHbDyCVCHQ19Vo5AdEfA0gtK2WagVya5WL&#10;IyoqIyK1FDrtA1/kattWyfi1bYOKzNScOo35TUlIXqd3sbgS1QaF77Q8lCBeU8JJT1ZoR0mfoVYi&#10;CrZF/QeU1RIhQBvPJNhibCQzQl1MyhNuHjrhVe6FqA7+mfTw/2Dl/e4bMt3UfMaZE5YG/qiGyD7C&#10;wC7miZ7eh4q8Hjz5xYG+09LkVoO/A/kjMAfLTriNukGEvlOiofImKbI4Ch1xQgJZ91+goTxiGyED&#10;DS3axB2xwQidRrN/Hk2qRaaU88l0/p5MkmyzaZZTClE9RXsM8ZMCy5JQc6TRZ3SxuwtxdH1ySckC&#10;GN3camOygpv10iDbCVqT2/zkBk7cjGM9lXJZzsqRgX9ilPn5G0aqYSVCN+YK+7CCmPxEZXWkwzLa&#10;1nx+HG7cgcrE3shjHNYDxSR+19DsiVSEcbXpsEnoAH9x1tNa1zz83ApUnJnPjgZzOZlO0x1kZVJS&#10;Is7w2LLOynT24ZwswkmCqnl8EpdxvJ2tR73pKNO4Cg5uaJitzjy/VHWom1Y3T+pwZuk2jvXs9fJr&#10;W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AXWXdoAAAALAQAADwAAAAAAAAABACAAAAAiAAAA&#10;ZHJzL2Rvd25yZXYueG1sUEsBAhQAFAAAAAgAh07iQCE5igY+AgAAogQAAA4AAAAAAAAAAQAgAAAA&#10;KQEAAGRycy9lMm9Eb2MueG1sUEsFBgAAAAAGAAYAWQEAANkFAAAAAA==&#10;">
                <v:fill on="t" focussize="0,0"/>
                <v:stroke weight="1.5pt" color="#000000" miterlimit="8" joinstyle="miter" dashstyle="1 1"/>
                <v:imagedata o:title=""/>
                <o:lock v:ext="edit" aspectratio="f"/>
                <v:textbox inset="2.54mm,0.3mm,2.54mm,1.27mm">
                  <w:txbxContent>
                    <w:p w14:paraId="18313453">
                      <w:pPr>
                        <w:spacing w:before="62" w:beforeLines="20" w:line="500" w:lineRule="exact"/>
                        <w:jc w:val="center"/>
                        <w:rPr>
                          <w:rFonts w:ascii="黑体" w:hAnsi="宋体" w:eastAsia="黑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/>
                          <w:bCs/>
                          <w:sz w:val="28"/>
                          <w:szCs w:val="28"/>
                        </w:rPr>
                        <w:t>JJ</w:t>
                      </w:r>
                      <w:r>
                        <w:rPr>
                          <w:rFonts w:hint="default" w:ascii="黑体" w:eastAsia="黑体"/>
                          <w:bCs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黑体" w:eastAsia="黑体"/>
                          <w:bCs/>
                          <w:sz w:val="28"/>
                          <w:szCs w:val="28"/>
                        </w:rPr>
                        <w:t>（豫）</w:t>
                      </w:r>
                      <w:r>
                        <w:rPr>
                          <w:rFonts w:ascii="黑体" w:hAnsi="宋体" w:eastAsia="黑体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hint="default" w:ascii="黑体" w:hAnsi="宋体" w:eastAsia="黑体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黑体" w:hAnsi="宋体" w:eastAsia="黑体"/>
                          <w:sz w:val="28"/>
                          <w:szCs w:val="28"/>
                        </w:rPr>
                        <w:t>XX</w:t>
                      </w:r>
                      <w:r>
                        <w:rPr>
                          <w:rFonts w:ascii="黑体" w:eastAsia="黑体"/>
                          <w:bCs/>
                          <w:sz w:val="28"/>
                          <w:szCs w:val="28"/>
                        </w:rPr>
                        <w:t>—2024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黑体"/>
          <w:sz w:val="52"/>
          <w:szCs w:val="52"/>
          <w14:shadow w14:blurRad="63500" w14:dist="36830" w14:dir="2700000" w14:sx="0" w14:sy="0" w14:kx="0" w14:ky="0" w14:algn="b">
            <w14:srgbClr w14:val="FFFFFF"/>
          </w14:shadow>
        </w:rPr>
        <w:t>称重式降水测量仪校准规范</w:t>
      </w:r>
    </w:p>
    <w:p w14:paraId="2BF74534">
      <w:pPr>
        <w:spacing w:line="560" w:lineRule="exact"/>
        <w:ind w:right="1260" w:rightChars="600" w:firstLine="716" w:firstLineChars="256"/>
        <w:rPr>
          <w:rFonts w:hint="default" w:eastAsia="黑体"/>
          <w:bCs/>
          <w:sz w:val="28"/>
          <w:szCs w:val="28"/>
          <w:lang w:val="nl-NL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 xml:space="preserve">Calibration Specification for </w:t>
      </w:r>
    </w:p>
    <w:p w14:paraId="48269403">
      <w:pPr>
        <w:spacing w:line="560" w:lineRule="exact"/>
        <w:ind w:right="1260" w:rightChars="600" w:firstLine="716" w:firstLineChars="256"/>
        <w:rPr>
          <w:rFonts w:hint="default"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bCs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Weighing Precipitation Measuring Instrument</w:t>
      </w:r>
    </w:p>
    <w:p w14:paraId="0B0912CE">
      <w:pPr>
        <w:spacing w:line="360" w:lineRule="auto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 w:eastAsia="黑体"/>
          <w14:shadow w14:blurRad="63500" w14:dist="36830" w14:dir="2700000" w14:sx="0" w14:sy="0" w14:kx="0" w14:ky="0" w14:algn="b">
            <w14:srgbClr w14:val="FFFFFF"/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187960</wp:posOffset>
                </wp:positionV>
                <wp:extent cx="5587365" cy="0"/>
                <wp:effectExtent l="0" t="4445" r="0" b="508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4pt;margin-top:14.8pt;height:0pt;width:439.95pt;z-index:251665408;mso-width-relative:page;mso-height-relative:page;" filled="f" stroked="t" coordsize="21600,21600" o:gfxdata="UEsDBAoAAAAAAIdO4kAAAAAAAAAAAAAAAAAEAAAAZHJzL1BLAwQUAAAACACHTuJAI2MIYdcAAAAI&#10;AQAADwAAAGRycy9kb3ducmV2LnhtbE2PzU7DMBCE70i8g7VIXKrWTpBKGuL0AOTGpS2I6zZekoh4&#10;ncbuDzw9rnoox9lZzXxTLE+2FwcafedYQzJTIIhrZzpuNLxvqmkGwgdkg71j0vBDHpbl7U2BuXFH&#10;XtFhHRoRQ9jnqKENYcil9HVLFv3MDcTR+3KjxRDl2Egz4jGG216mSs2lxY5jQ4sDPbdUf6/3VoOv&#10;PmhX/U7qifp8aBylu5e3V9T6/i5RTyACncL1Gc74ER3KyLR1ezZe9BqmWZwSNKSLOYjoZ4/JAsT2&#10;cpBlIf8PKP8AUEsDBBQAAAAIAIdO4kBfsjqdyQEAAJ8DAAAOAAAAZHJzL2Uyb0RvYy54bWytU01v&#10;2zAMvQ/YfxB0X5xkyNYZcXpI0F2yLUC7H6BIsi1UEgVRiZ1/P0r5WNddeqgPgiiSj3yP9PJ+dJYd&#10;dUQDvuGzyZQz7SUo47uG/356+HTHGSbhlbDgdcNPGvn96uOH5RBqPYcerNKREYjHeggN71MKdVWh&#10;7LUTOIGgPTlbiE4kMmNXqSgGQne2mk+nX6oBogoRpEak183ZyS+I8S2A0LZG6g3Ig9M+nVGjtiIR&#10;JexNQL4q3batlulX26JOzDacmKZyUhG67/NZrZai7qIIvZGXFsRbWnjFyQnjqegNaiOSYIdo/oNy&#10;RkZAaNNEgqvORIoixGI2faXNYy+CLlxIagw30fH9YOXP4y4yo2gTOPPC0cC3xmv2OSszBKwpYO13&#10;MXOTo38MW5DPyDyse+E7XTp8OgVKm+WM6p+UbGAg/P3wAxTFiEOCItPYRpchSQA2lmmcbtPQY2KS&#10;HheLu6+0MJzJq68S9TUxREzfNTiWLw231HMBFsctptyIqK8huY6HB2NtGbb1bGj4t8V8URIQrFHZ&#10;mcMwdvu1jewo8rqUr7Aiz8uwCAevzkWsv5DOPM+K7UGddvEqBs2tdHPZsbwYL+2S/fe/Wv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2MIYdcAAAAIAQAADwAAAAAAAAABACAAAAAiAAAAZHJzL2Rv&#10;d25yZXYueG1sUEsBAhQAFAAAAAgAh07iQF+yOp3JAQAAnw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62328E6">
      <w:pPr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3DE4E502">
      <w:pPr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11325579">
      <w:pPr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5305AAF8">
      <w:pPr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1B7CC5C9">
      <w:pPr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1CBC73C2">
      <w:pPr>
        <w:ind w:firstLine="1439" w:firstLineChars="313"/>
        <w:jc w:val="left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 w:eastAsia="黑体"/>
          <w:spacing w:val="90"/>
          <w:sz w:val="28"/>
          <w14:shadow w14:blurRad="63500" w14:dist="36830" w14:dir="2700000" w14:sx="0" w14:sy="0" w14:kx="0" w14:ky="0" w14:algn="b">
            <w14:srgbClr w14:val="FFFFFF"/>
          </w14:shadow>
        </w:rPr>
        <w:t>归口单</w:t>
      </w:r>
      <w:r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  <w:t>位：</w:t>
      </w:r>
      <w:r>
        <w:rPr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河南省热学与气象计量技术委员会</w:t>
      </w:r>
    </w:p>
    <w:p w14:paraId="04B194C0">
      <w:pPr>
        <w:ind w:firstLine="1433" w:firstLineChars="512"/>
        <w:jc w:val="left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sz w:val="28"/>
          <w14:shadow w14:blurRad="63500" w14:dist="36830" w14:dir="2700000" w14:sx="0" w14:sy="0" w14:kx="0" w14:ky="0" w14:algn="b">
            <w14:srgbClr w14:val="FFFFFF"/>
          </w14:shadow>
        </w:rPr>
        <w:t>主要</w:t>
      </w:r>
      <w:r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  <w:t>起草单位</w:t>
      </w:r>
      <w:r>
        <w:rPr>
          <w:rFonts w:eastAsia="黑体"/>
          <w:sz w:val="28"/>
          <w14:shadow w14:blurRad="63500" w14:dist="36830" w14:dir="2700000" w14:sx="0" w14:sy="0" w14:kx="0" w14:ky="0" w14:algn="b">
            <w14:srgbClr w14:val="FFFFFF"/>
          </w14:shadow>
        </w:rPr>
        <w:t>：</w:t>
      </w: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河南省气象计量站</w:t>
      </w:r>
    </w:p>
    <w:p w14:paraId="2BA430DD">
      <w:pPr>
        <w:ind w:firstLine="3393" w:firstLineChars="1212"/>
        <w:jc w:val="left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sz w:val="28"/>
        </w:rPr>
        <w:t>河南省计量测试科学研究院</w:t>
      </w:r>
    </w:p>
    <w:p w14:paraId="54F36114">
      <w:pPr>
        <w:ind w:firstLine="1400" w:firstLineChars="500"/>
        <w:jc w:val="left"/>
        <w:rPr>
          <w:rFonts w:hint="default"/>
          <w:sz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参加起草单位：</w:t>
      </w:r>
      <w:r>
        <w:rPr>
          <w:sz w:val="28"/>
        </w:rPr>
        <w:t>南阳市气象局</w:t>
      </w:r>
    </w:p>
    <w:p w14:paraId="17E03175">
      <w:pPr>
        <w:ind w:firstLine="3360" w:firstLineChars="1200"/>
        <w:jc w:val="left"/>
        <w:rPr>
          <w:rFonts w:hint="default"/>
          <w:sz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sz w:val="28"/>
          <w14:shadow w14:blurRad="63500" w14:dist="36830" w14:dir="2700000" w14:sx="0" w14:sy="0" w14:kx="0" w14:ky="0" w14:algn="b">
            <w14:srgbClr w14:val="FFFFFF"/>
          </w14:shadow>
        </w:rPr>
        <w:t>航天新气象科技有限公司</w:t>
      </w:r>
    </w:p>
    <w:p w14:paraId="0ED60C48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44A1D12A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0EE21C24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135E496D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2333A4DB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0F481943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5BFDDF8D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3576179D">
      <w:pPr>
        <w:jc w:val="center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</w:p>
    <w:p w14:paraId="0E74B163">
      <w:pPr>
        <w:jc w:val="center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sectPr>
          <w:headerReference r:id="rId5" w:type="default"/>
          <w:pgSz w:w="11906" w:h="16838"/>
          <w:pgMar w:top="1440" w:right="1469" w:bottom="1440" w:left="1622" w:header="851" w:footer="992" w:gutter="0"/>
          <w:pgNumType w:fmt="upperRoman" w:start="1"/>
          <w:cols w:space="720" w:num="1"/>
          <w:docGrid w:type="lines" w:linePitch="312" w:charSpace="0"/>
        </w:sect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本规范委托河南省热学与气象计量技术委员会负责解释</w:t>
      </w:r>
    </w:p>
    <w:p w14:paraId="2DC5E427">
      <w:pPr>
        <w:spacing w:line="480" w:lineRule="auto"/>
        <w:jc w:val="center"/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1BCE870F">
      <w:pPr>
        <w:spacing w:line="480" w:lineRule="auto"/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5D200A96">
      <w:pPr>
        <w:spacing w:line="480" w:lineRule="auto"/>
        <w:jc w:val="center"/>
        <w:rPr>
          <w:rFonts w:hint="default"/>
          <w:sz w:val="24"/>
          <w14:shadow w14:blurRad="63500" w14:dist="36830" w14:dir="2700000" w14:sx="0" w14:sy="0" w14:kx="0" w14:ky="0" w14:algn="b">
            <w14:srgbClr w14:val="FFFFFF"/>
          </w14:shadow>
        </w:rPr>
      </w:pPr>
    </w:p>
    <w:p w14:paraId="314308EA">
      <w:pPr>
        <w:ind w:firstLine="898" w:firstLineChars="321"/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 w:eastAsia="黑体"/>
          <w:sz w:val="28"/>
          <w14:shadow w14:blurRad="63500" w14:dist="36830" w14:dir="2700000" w14:sx="0" w14:sy="0" w14:kx="0" w14:ky="0" w14:algn="b">
            <w14:srgbClr w14:val="FFFFFF"/>
          </w14:shadow>
        </w:rPr>
        <w:t>本规范主要起草人：</w:t>
      </w:r>
    </w:p>
    <w:p w14:paraId="73B9CC7A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樊  奇  （河南省气象计量站）</w:t>
      </w:r>
    </w:p>
    <w:p w14:paraId="39E64B7F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徐远远  （河南省气象计量站）</w:t>
      </w:r>
    </w:p>
    <w:p w14:paraId="52EB259F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周新刚  （河南省计量测试科学研究院）</w:t>
      </w:r>
    </w:p>
    <w:p w14:paraId="220F207A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邹君臣  （河南省计量测试科学研究院）</w:t>
      </w:r>
    </w:p>
    <w:p w14:paraId="395DA862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王  锟  （河南省气象计量站）</w:t>
      </w:r>
    </w:p>
    <w:p w14:paraId="59119D0E">
      <w:pPr>
        <w:tabs>
          <w:tab w:val="left" w:pos="840"/>
        </w:tabs>
        <w:ind w:firstLine="1797" w:firstLineChars="642"/>
        <w:rPr>
          <w:rFonts w:hint="default" w:eastAsia="黑体"/>
          <w:sz w:val="32"/>
          <w:szCs w:val="24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 w:eastAsia="黑体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参加起草人：</w:t>
      </w:r>
    </w:p>
    <w:p w14:paraId="13C2F9AE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庞  涛</w:t>
      </w: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 xml:space="preserve">  （南阳市气象局）</w:t>
      </w:r>
    </w:p>
    <w:p w14:paraId="39F148A6">
      <w:pPr>
        <w:spacing w:line="360" w:lineRule="auto"/>
        <w:ind w:firstLine="2279" w:firstLineChars="814"/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</w:pPr>
      <w:r>
        <w:rPr>
          <w:rFonts w:hint="default"/>
          <w:sz w:val="28"/>
          <w:szCs w:val="28"/>
          <w14:shadow w14:blurRad="63500" w14:dist="36830" w14:dir="2700000" w14:sx="0" w14:sy="0" w14:kx="0" w14:ky="0" w14:algn="b">
            <w14:srgbClr w14:val="FFFFFF"/>
          </w14:shadow>
        </w:rPr>
        <w:t>刘  阳  （航天新气象科技有限公司）</w:t>
      </w:r>
    </w:p>
    <w:p w14:paraId="787CEA3C">
      <w:pPr>
        <w:rPr>
          <w:rFonts w:hint="default"/>
          <w:szCs w:val="24"/>
        </w:rPr>
      </w:pPr>
    </w:p>
    <w:p w14:paraId="6B32E925">
      <w:pPr>
        <w:pStyle w:val="10"/>
        <w:jc w:val="center"/>
        <w:rPr>
          <w:rFonts w:hint="default" w:ascii="Times New Roman" w:hAnsi="Times New Roman" w:eastAsia="黑体"/>
          <w:sz w:val="44"/>
          <w:szCs w:val="44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1B271945">
      <w:pPr>
        <w:pStyle w:val="10"/>
        <w:jc w:val="center"/>
        <w:rPr>
          <w:rFonts w:hint="default" w:ascii="Times New Roman" w:hAnsi="Times New Roman" w:eastAsia="黑体"/>
          <w:sz w:val="44"/>
          <w:szCs w:val="44"/>
        </w:rPr>
      </w:pPr>
    </w:p>
    <w:p w14:paraId="4601240A">
      <w:pPr>
        <w:pStyle w:val="10"/>
        <w:jc w:val="center"/>
        <w:rPr>
          <w:rFonts w:hint="default"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目    录</w:t>
      </w:r>
    </w:p>
    <w:p w14:paraId="34D06169">
      <w:pPr>
        <w:pStyle w:val="10"/>
        <w:spacing w:line="360" w:lineRule="auto"/>
        <w:rPr>
          <w:rFonts w:hint="default" w:ascii="Times New Roman" w:hAnsi="Times New Roman" w:eastAsia="黑体"/>
          <w:sz w:val="24"/>
          <w:szCs w:val="24"/>
        </w:rPr>
      </w:pPr>
    </w:p>
    <w:p w14:paraId="3935C173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 w:val="24"/>
          <w:szCs w:val="24"/>
        </w:rPr>
        <w:fldChar w:fldCharType="begin"/>
      </w:r>
      <w:r>
        <w:rPr>
          <w:rFonts w:cs="宋体"/>
          <w:sz w:val="24"/>
          <w:szCs w:val="24"/>
        </w:rPr>
        <w:instrText xml:space="preserve">TOC \o "1-3" \h \u </w:instrText>
      </w:r>
      <w:r>
        <w:rPr>
          <w:rFonts w:cs="宋体"/>
          <w:sz w:val="24"/>
          <w:szCs w:val="24"/>
        </w:rPr>
        <w:fldChar w:fldCharType="separate"/>
      </w: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_Toc3532 </w:instrText>
      </w:r>
      <w:r>
        <w:rPr>
          <w:rFonts w:cs="宋体"/>
          <w:szCs w:val="24"/>
        </w:rPr>
        <w:fldChar w:fldCharType="separate"/>
      </w:r>
      <w:r>
        <w:rPr>
          <w:bCs/>
          <w:szCs w:val="16"/>
        </w:rPr>
        <w:t>引 言</w:t>
      </w:r>
      <w:r>
        <w:tab/>
      </w:r>
      <w:r>
        <w:fldChar w:fldCharType="begin"/>
      </w:r>
      <w:r>
        <w:instrText xml:space="preserve"> PAGEREF _Toc3532 \h </w:instrText>
      </w:r>
      <w:r>
        <w:fldChar w:fldCharType="separate"/>
      </w:r>
      <w:r>
        <w:t>II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5E4B3D7B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_Toc28437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bCs/>
        </w:rPr>
        <w:t>1</w:t>
      </w:r>
      <w:r>
        <w:rPr>
          <w:rFonts w:hint="default"/>
        </w:rPr>
        <w:t xml:space="preserve">  </w:t>
      </w:r>
      <w:r>
        <w:t>范围</w:t>
      </w:r>
      <w:r>
        <w:tab/>
      </w:r>
      <w:r>
        <w:fldChar w:fldCharType="begin"/>
      </w:r>
      <w:r>
        <w:instrText xml:space="preserve"> PAGEREF _Toc28437 \h </w:instrText>
      </w:r>
      <w:r>
        <w:fldChar w:fldCharType="separate"/>
      </w:r>
      <w:r>
        <w:t>1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07827652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_Toc21308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bCs/>
        </w:rPr>
        <w:t>2</w:t>
      </w:r>
      <w:r>
        <w:rPr>
          <w:rFonts w:hint="default"/>
        </w:rPr>
        <w:t xml:space="preserve">  </w:t>
      </w:r>
      <w:r>
        <w:t>引用文件</w:t>
      </w:r>
      <w:r>
        <w:tab/>
      </w:r>
      <w:r>
        <w:fldChar w:fldCharType="begin"/>
      </w:r>
      <w:r>
        <w:instrText xml:space="preserve"> PAGEREF _Toc21308 \h </w:instrText>
      </w:r>
      <w:r>
        <w:fldChar w:fldCharType="separate"/>
      </w:r>
      <w:r>
        <w:t>1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3301EB13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_Toc19831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bCs/>
        </w:rPr>
        <w:t xml:space="preserve">3 </w:t>
      </w:r>
      <w:r>
        <w:rPr>
          <w:rFonts w:hint="default"/>
        </w:rPr>
        <w:t xml:space="preserve"> 术语和计量单位</w:t>
      </w:r>
      <w:r>
        <w:tab/>
      </w:r>
      <w:r>
        <w:fldChar w:fldCharType="begin"/>
      </w:r>
      <w:r>
        <w:instrText xml:space="preserve"> PAGEREF _Toc19831 \h </w:instrText>
      </w:r>
      <w:r>
        <w:fldChar w:fldCharType="separate"/>
      </w:r>
      <w:r>
        <w:t>1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6BA41616">
      <w:pPr>
        <w:pStyle w:val="15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_Toc28325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szCs w:val="24"/>
        </w:rPr>
        <w:t>3.1</w:t>
      </w:r>
      <w:r>
        <w:rPr>
          <w:szCs w:val="24"/>
        </w:rPr>
        <w:t xml:space="preserve">  术语</w:t>
      </w:r>
      <w:r>
        <w:tab/>
      </w:r>
      <w:r>
        <w:fldChar w:fldCharType="begin"/>
      </w:r>
      <w:r>
        <w:instrText xml:space="preserve"> PAGEREF _Toc28325 \h </w:instrText>
      </w:r>
      <w:r>
        <w:fldChar w:fldCharType="separate"/>
      </w:r>
      <w:r>
        <w:t>1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10F03033">
      <w:pPr>
        <w:pStyle w:val="15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_Toc19088 </w:instrText>
      </w:r>
      <w:r>
        <w:rPr>
          <w:rFonts w:cs="宋体"/>
          <w:szCs w:val="24"/>
        </w:rPr>
        <w:fldChar w:fldCharType="separate"/>
      </w:r>
      <w:r>
        <w:rPr>
          <w:szCs w:val="24"/>
        </w:rPr>
        <w:t>3.2  计量单位</w:t>
      </w:r>
      <w:r>
        <w:tab/>
      </w:r>
      <w:r>
        <w:fldChar w:fldCharType="begin"/>
      </w:r>
      <w:r>
        <w:instrText xml:space="preserve"> PAGEREF _Toc19088 \h </w:instrText>
      </w:r>
      <w:r>
        <w:fldChar w:fldCharType="separate"/>
      </w:r>
      <w:r>
        <w:t>1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6975BEB6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_Toc9867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bCs/>
        </w:rPr>
        <w:t>4</w:t>
      </w:r>
      <w:r>
        <w:rPr>
          <w:rFonts w:hint="default"/>
        </w:rPr>
        <w:t xml:space="preserve">  概述</w:t>
      </w:r>
      <w:r>
        <w:tab/>
      </w:r>
      <w:r>
        <w:fldChar w:fldCharType="begin"/>
      </w:r>
      <w:r>
        <w:instrText xml:space="preserve"> PAGEREF _Toc9867 \h </w:instrText>
      </w:r>
      <w:r>
        <w:fldChar w:fldCharType="separate"/>
      </w:r>
      <w:r>
        <w:t>2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65223012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_Toc19480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bCs/>
        </w:rPr>
        <w:t>5</w:t>
      </w:r>
      <w:r>
        <w:rPr>
          <w:rFonts w:hint="default"/>
        </w:rPr>
        <w:t xml:space="preserve">  计量</w:t>
      </w:r>
      <w:r>
        <w:t>特性</w:t>
      </w:r>
      <w:r>
        <w:tab/>
      </w:r>
      <w:r>
        <w:fldChar w:fldCharType="begin"/>
      </w:r>
      <w:r>
        <w:instrText xml:space="preserve"> PAGEREF _Toc19480 \h </w:instrText>
      </w:r>
      <w:r>
        <w:fldChar w:fldCharType="separate"/>
      </w:r>
      <w:r>
        <w:t>2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6B9B0837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_Toc19364 </w:instrText>
      </w:r>
      <w:r>
        <w:rPr>
          <w:rFonts w:cs="宋体"/>
          <w:szCs w:val="24"/>
        </w:rPr>
        <w:fldChar w:fldCharType="separate"/>
      </w:r>
      <w:r>
        <w:rPr>
          <w:rFonts w:hint="default"/>
        </w:rPr>
        <w:t>6  校准条件</w:t>
      </w:r>
      <w:r>
        <w:tab/>
      </w:r>
      <w:r>
        <w:fldChar w:fldCharType="begin"/>
      </w:r>
      <w:r>
        <w:instrText xml:space="preserve"> PAGEREF _Toc19364 \h </w:instrText>
      </w:r>
      <w:r>
        <w:fldChar w:fldCharType="separate"/>
      </w:r>
      <w:r>
        <w:t>2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3597127A">
      <w:pPr>
        <w:pStyle w:val="15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_Toc26202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szCs w:val="24"/>
        </w:rPr>
        <w:t>6.1</w:t>
      </w:r>
      <w:r>
        <w:rPr>
          <w:szCs w:val="24"/>
        </w:rPr>
        <w:t xml:space="preserve">  </w:t>
      </w:r>
      <w:r>
        <w:rPr>
          <w:rFonts w:hint="default"/>
          <w:szCs w:val="24"/>
        </w:rPr>
        <w:t>环境条件</w:t>
      </w:r>
      <w:r>
        <w:tab/>
      </w:r>
      <w:r>
        <w:fldChar w:fldCharType="begin"/>
      </w:r>
      <w:r>
        <w:instrText xml:space="preserve"> PAGEREF _Toc26202 \h </w:instrText>
      </w:r>
      <w:r>
        <w:fldChar w:fldCharType="separate"/>
      </w:r>
      <w:r>
        <w:t>2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7FACACC1">
      <w:pPr>
        <w:pStyle w:val="15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_Toc3229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szCs w:val="24"/>
        </w:rPr>
        <w:t>6.2</w:t>
      </w:r>
      <w:r>
        <w:rPr>
          <w:szCs w:val="24"/>
        </w:rPr>
        <w:t xml:space="preserve">  </w:t>
      </w:r>
      <w:r>
        <w:rPr>
          <w:rFonts w:hint="default"/>
          <w:szCs w:val="24"/>
        </w:rPr>
        <w:t>测量标准及其他设备</w:t>
      </w:r>
      <w:r>
        <w:tab/>
      </w:r>
      <w:r>
        <w:fldChar w:fldCharType="begin"/>
      </w:r>
      <w:r>
        <w:instrText xml:space="preserve"> PAGEREF _Toc3229 \h </w:instrText>
      </w:r>
      <w:r>
        <w:fldChar w:fldCharType="separate"/>
      </w:r>
      <w:r>
        <w:t>3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1E6C7189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_Toc15703 </w:instrText>
      </w:r>
      <w:r>
        <w:rPr>
          <w:rFonts w:cs="宋体"/>
          <w:szCs w:val="24"/>
        </w:rPr>
        <w:fldChar w:fldCharType="separate"/>
      </w:r>
      <w:r>
        <w:rPr>
          <w:rFonts w:cs="黑体"/>
        </w:rPr>
        <w:t>7  校准项目和校准方法</w:t>
      </w:r>
      <w:r>
        <w:tab/>
      </w:r>
      <w:r>
        <w:fldChar w:fldCharType="begin"/>
      </w:r>
      <w:r>
        <w:instrText xml:space="preserve"> PAGEREF _Toc15703 \h </w:instrText>
      </w:r>
      <w:r>
        <w:fldChar w:fldCharType="separate"/>
      </w:r>
      <w:r>
        <w:t>3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414C4D57">
      <w:pPr>
        <w:pStyle w:val="15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_Toc10584 </w:instrText>
      </w:r>
      <w:r>
        <w:rPr>
          <w:rFonts w:cs="宋体"/>
          <w:szCs w:val="24"/>
        </w:rPr>
        <w:fldChar w:fldCharType="separate"/>
      </w:r>
      <w:r>
        <w:rPr>
          <w:rFonts w:hint="default"/>
          <w:szCs w:val="24"/>
        </w:rPr>
        <w:t>7.</w:t>
      </w:r>
      <w:r>
        <w:rPr>
          <w:szCs w:val="24"/>
        </w:rPr>
        <w:t>1  校准项目</w:t>
      </w:r>
      <w:r>
        <w:tab/>
      </w:r>
      <w:r>
        <w:fldChar w:fldCharType="begin"/>
      </w:r>
      <w:r>
        <w:instrText xml:space="preserve"> PAGEREF _Toc10584 \h </w:instrText>
      </w:r>
      <w:r>
        <w:fldChar w:fldCharType="separate"/>
      </w:r>
      <w:r>
        <w:t>3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273FE1C4">
      <w:pPr>
        <w:pStyle w:val="15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_Toc9593 </w:instrText>
      </w:r>
      <w:r>
        <w:rPr>
          <w:rFonts w:cs="宋体"/>
          <w:szCs w:val="24"/>
        </w:rPr>
        <w:fldChar w:fldCharType="separate"/>
      </w:r>
      <w:r>
        <w:rPr>
          <w:szCs w:val="24"/>
        </w:rPr>
        <w:t>7.2  校准方法</w:t>
      </w:r>
      <w:r>
        <w:tab/>
      </w:r>
      <w:r>
        <w:fldChar w:fldCharType="begin"/>
      </w:r>
      <w:r>
        <w:instrText xml:space="preserve"> PAGEREF _Toc9593 \h </w:instrText>
      </w:r>
      <w:r>
        <w:fldChar w:fldCharType="separate"/>
      </w:r>
      <w:r>
        <w:t>3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58C4E9E7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_Toc22608 </w:instrText>
      </w:r>
      <w:r>
        <w:rPr>
          <w:rFonts w:cs="宋体"/>
          <w:szCs w:val="24"/>
        </w:rPr>
        <w:fldChar w:fldCharType="separate"/>
      </w:r>
      <w:r>
        <w:t>8  校准结果表达</w:t>
      </w:r>
      <w:r>
        <w:tab/>
      </w:r>
      <w:r>
        <w:fldChar w:fldCharType="begin"/>
      </w:r>
      <w:r>
        <w:instrText xml:space="preserve"> PAGEREF _Toc22608 \h </w:instrText>
      </w:r>
      <w:r>
        <w:fldChar w:fldCharType="separate"/>
      </w:r>
      <w:r>
        <w:t>6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154E2A9F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_Toc19321 </w:instrText>
      </w:r>
      <w:r>
        <w:rPr>
          <w:rFonts w:cs="宋体"/>
          <w:szCs w:val="24"/>
        </w:rPr>
        <w:fldChar w:fldCharType="separate"/>
      </w:r>
      <w:r>
        <w:t>9  复校时间间隔</w:t>
      </w:r>
      <w:r>
        <w:tab/>
      </w:r>
      <w:r>
        <w:fldChar w:fldCharType="begin"/>
      </w:r>
      <w:r>
        <w:instrText xml:space="preserve"> PAGEREF _Toc19321 \h </w:instrText>
      </w:r>
      <w:r>
        <w:fldChar w:fldCharType="separate"/>
      </w:r>
      <w:r>
        <w:t>6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72C5D838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_Toc16994 </w:instrText>
      </w:r>
      <w:r>
        <w:rPr>
          <w:rFonts w:cs="宋体"/>
          <w:szCs w:val="24"/>
        </w:rPr>
        <w:fldChar w:fldCharType="separate"/>
      </w:r>
      <w:r>
        <w:t>附录 A  称重式降水测量仪校准记录（推荐）格式</w:t>
      </w:r>
      <w:r>
        <w:tab/>
      </w:r>
      <w:r>
        <w:fldChar w:fldCharType="begin"/>
      </w:r>
      <w:r>
        <w:instrText xml:space="preserve"> PAGEREF _Toc16994 \h </w:instrText>
      </w:r>
      <w:r>
        <w:fldChar w:fldCharType="separate"/>
      </w:r>
      <w:r>
        <w:t>7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2B04E0F8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_Toc28146 </w:instrText>
      </w:r>
      <w:r>
        <w:rPr>
          <w:rFonts w:cs="宋体"/>
          <w:szCs w:val="24"/>
        </w:rPr>
        <w:fldChar w:fldCharType="separate"/>
      </w:r>
      <w:r>
        <w:t xml:space="preserve">附录 </w:t>
      </w:r>
      <w:r>
        <w:rPr>
          <w:rFonts w:hint="default"/>
        </w:rPr>
        <w:t>B</w:t>
      </w:r>
      <w:r>
        <w:t xml:space="preserve">  称重式降水测量仪校准证书内页（推荐）格式</w:t>
      </w:r>
      <w:r>
        <w:tab/>
      </w:r>
      <w:r>
        <w:fldChar w:fldCharType="begin"/>
      </w:r>
      <w:r>
        <w:instrText xml:space="preserve"> PAGEREF _Toc28146 \h </w:instrText>
      </w:r>
      <w:r>
        <w:fldChar w:fldCharType="separate"/>
      </w:r>
      <w:r>
        <w:t>9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7537510C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begin"/>
      </w:r>
      <w:r>
        <w:rPr>
          <w:rFonts w:cs="宋体"/>
          <w:szCs w:val="24"/>
        </w:rPr>
        <w:instrText xml:space="preserve"> HYPERLINK \l _Toc13940 </w:instrText>
      </w:r>
      <w:r>
        <w:rPr>
          <w:rFonts w:cs="宋体"/>
          <w:szCs w:val="24"/>
        </w:rPr>
        <w:fldChar w:fldCharType="separate"/>
      </w:r>
      <w:r>
        <w:t>附录 C  测量不确定度评定示例</w:t>
      </w:r>
      <w:r>
        <w:tab/>
      </w:r>
      <w:r>
        <w:fldChar w:fldCharType="begin"/>
      </w:r>
      <w:r>
        <w:instrText xml:space="preserve"> PAGEREF _Toc13940 \h </w:instrText>
      </w:r>
      <w:r>
        <w:fldChar w:fldCharType="separate"/>
      </w:r>
      <w:r>
        <w:t>10</w:t>
      </w:r>
      <w:r>
        <w:fldChar w:fldCharType="end"/>
      </w:r>
      <w:r>
        <w:rPr>
          <w:rFonts w:cs="宋体"/>
          <w:szCs w:val="24"/>
        </w:rPr>
        <w:fldChar w:fldCharType="end"/>
      </w:r>
    </w:p>
    <w:p w14:paraId="662D3A16">
      <w:pPr>
        <w:pStyle w:val="14"/>
        <w:tabs>
          <w:tab w:val="right" w:leader="dot" w:pos="8306"/>
        </w:tabs>
        <w:spacing w:line="360" w:lineRule="auto"/>
        <w:rPr>
          <w:rFonts w:hint="default"/>
        </w:rPr>
      </w:pPr>
      <w:r>
        <w:rPr>
          <w:rFonts w:cs="宋体"/>
          <w:szCs w:val="24"/>
        </w:rPr>
        <w:fldChar w:fldCharType="end"/>
      </w:r>
      <w:bookmarkStart w:id="7" w:name="_Toc513815527"/>
    </w:p>
    <w:p w14:paraId="701A3A3A">
      <w:pPr>
        <w:pStyle w:val="2"/>
        <w:spacing w:before="468" w:beforeLines="150"/>
        <w:ind w:firstLine="0"/>
        <w:jc w:val="center"/>
        <w:rPr>
          <w:rFonts w:hint="default" w:ascii="Times New Roman" w:hAnsi="Times New Roman"/>
          <w:b/>
          <w:sz w:val="52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  <w:bookmarkStart w:id="8" w:name="_Toc12401"/>
    </w:p>
    <w:p w14:paraId="3938B3EA">
      <w:pPr>
        <w:pStyle w:val="2"/>
        <w:spacing w:before="468" w:beforeLines="150"/>
        <w:ind w:firstLine="0"/>
        <w:jc w:val="center"/>
        <w:rPr>
          <w:rFonts w:hint="default" w:ascii="Times New Roman" w:hAnsi="Times New Roman" w:eastAsia="Times New Roman"/>
          <w:bCs/>
          <w:sz w:val="44"/>
          <w:szCs w:val="16"/>
        </w:rPr>
      </w:pPr>
      <w:bookmarkStart w:id="9" w:name="_Toc9187"/>
      <w:bookmarkStart w:id="10" w:name="_Toc3532"/>
      <w:r>
        <w:rPr>
          <w:rFonts w:ascii="Times New Roman" w:hAnsi="Times New Roman"/>
          <w:bCs/>
          <w:sz w:val="44"/>
          <w:szCs w:val="16"/>
        </w:rPr>
        <w:t>引 言</w:t>
      </w:r>
      <w:bookmarkEnd w:id="7"/>
      <w:bookmarkEnd w:id="8"/>
      <w:bookmarkEnd w:id="9"/>
      <w:bookmarkEnd w:id="10"/>
    </w:p>
    <w:p w14:paraId="4F5AE0C3">
      <w:pPr>
        <w:rPr>
          <w:rFonts w:hint="default" w:eastAsia="Times New Roman"/>
        </w:rPr>
      </w:pPr>
    </w:p>
    <w:p w14:paraId="6C6D80FD">
      <w:pPr>
        <w:pStyle w:val="10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 w:cs="宋体"/>
          <w:sz w:val="24"/>
        </w:rPr>
      </w:pPr>
      <w:r>
        <w:rPr>
          <w:rFonts w:ascii="Times New Roman" w:hAnsi="Times New Roman" w:cs="宋体"/>
          <w:sz w:val="24"/>
        </w:rPr>
        <w:t>本规范依照JJF1071</w:t>
      </w:r>
      <w:r>
        <w:rPr>
          <w:rFonts w:ascii="Times New Roman" w:hAnsi="Times New Roman"/>
          <w:sz w:val="24"/>
          <w:lang w:bidi="en-US"/>
        </w:rPr>
        <w:t>—2010</w:t>
      </w:r>
      <w:r>
        <w:rPr>
          <w:rFonts w:ascii="Times New Roman" w:hAnsi="Times New Roman" w:cs="宋体"/>
          <w:sz w:val="24"/>
        </w:rPr>
        <w:t>《国家计量校准规范编写规则》的规定编写，依据并参考JJF1001</w:t>
      </w:r>
      <w:r>
        <w:rPr>
          <w:rFonts w:ascii="Times New Roman" w:hAnsi="Times New Roman"/>
          <w:sz w:val="24"/>
          <w:lang w:bidi="en-US"/>
        </w:rPr>
        <w:t>—2011</w:t>
      </w:r>
      <w:r>
        <w:rPr>
          <w:rFonts w:ascii="Times New Roman" w:hAnsi="Times New Roman" w:cs="宋体"/>
          <w:sz w:val="24"/>
        </w:rPr>
        <w:t>《通用计量术语及定义》，结合我国称重式降水测量仪的技术水平和行业现状进行制定。</w:t>
      </w:r>
    </w:p>
    <w:p w14:paraId="3FFA562F">
      <w:pPr>
        <w:pStyle w:val="10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 w:cs="宋体"/>
          <w:sz w:val="24"/>
        </w:rPr>
        <w:t>本规范为首次制定。</w:t>
      </w:r>
    </w:p>
    <w:p w14:paraId="01C90EB0">
      <w:pPr>
        <w:pStyle w:val="10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</w:p>
    <w:p w14:paraId="19451F9A">
      <w:pPr>
        <w:spacing w:line="360" w:lineRule="auto"/>
        <w:ind w:firstLine="480" w:firstLineChars="200"/>
        <w:rPr>
          <w:rFonts w:hint="default"/>
          <w:sz w:val="24"/>
        </w:rPr>
      </w:pPr>
    </w:p>
    <w:p w14:paraId="0BDA0A21">
      <w:pPr>
        <w:pStyle w:val="10"/>
        <w:tabs>
          <w:tab w:val="left" w:pos="315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</w:p>
    <w:p w14:paraId="46C33A6D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4AA54868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41D78B55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050915A6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489025A5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5D010873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0BAE17FF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30DB3A8C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6561ED71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78DEE70F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1A531094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7FAFC76B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158242EB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414DEC57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65709D92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2C59CD52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0C26901E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3E7393C2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72F8508A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</w:pPr>
    </w:p>
    <w:p w14:paraId="3B36C0E2">
      <w:pPr>
        <w:pStyle w:val="10"/>
        <w:spacing w:line="400" w:lineRule="exact"/>
        <w:ind w:right="-102" w:firstLine="480" w:firstLineChars="200"/>
        <w:rPr>
          <w:rFonts w:hint="default" w:ascii="Times New Roman" w:hAnsi="Times New Roman"/>
          <w:sz w:val="24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upperRoman"/>
          <w:cols w:space="720" w:num="1"/>
          <w:docGrid w:type="lines" w:linePitch="312" w:charSpace="0"/>
        </w:sectPr>
      </w:pPr>
    </w:p>
    <w:p w14:paraId="3E927698">
      <w:pPr>
        <w:pStyle w:val="10"/>
        <w:spacing w:before="312" w:beforeLines="100"/>
        <w:ind w:left="210" w:right="-102"/>
        <w:jc w:val="center"/>
        <w:rPr>
          <w:rFonts w:hint="default"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称重式降水测量仪校准规范</w:t>
      </w:r>
    </w:p>
    <w:p w14:paraId="13DC6C8E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 w:eastAsia="Times New Roman"/>
        </w:rPr>
      </w:pPr>
      <w:bookmarkStart w:id="11" w:name="_Toc513815528"/>
      <w:bookmarkStart w:id="12" w:name="_Toc15380"/>
      <w:bookmarkStart w:id="13" w:name="_Toc32678"/>
      <w:bookmarkStart w:id="14" w:name="_Toc28437"/>
      <w:r>
        <w:rPr>
          <w:rFonts w:hint="default" w:ascii="Times New Roman" w:hAnsi="Times New Roman"/>
          <w:b/>
          <w:bCs/>
        </w:rPr>
        <w:t>1</w:t>
      </w:r>
      <w:r>
        <w:rPr>
          <w:rFonts w:hint="default" w:ascii="Times New Roman" w:hAnsi="Times New Roman"/>
        </w:rPr>
        <w:t xml:space="preserve">  </w:t>
      </w:r>
      <w:r>
        <w:rPr>
          <w:rFonts w:ascii="Times New Roman" w:hAnsi="Times New Roman"/>
        </w:rPr>
        <w:t>范围</w:t>
      </w:r>
      <w:bookmarkEnd w:id="11"/>
      <w:bookmarkEnd w:id="12"/>
      <w:bookmarkEnd w:id="13"/>
      <w:bookmarkEnd w:id="14"/>
    </w:p>
    <w:p w14:paraId="0A3D3411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本规范适用于承水口内径200mm的称重式降水测量仪的校准。</w:t>
      </w:r>
    </w:p>
    <w:p w14:paraId="690337A8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 w:eastAsia="Times New Roman"/>
        </w:rPr>
      </w:pPr>
      <w:bookmarkStart w:id="15" w:name="_Toc11352"/>
      <w:bookmarkStart w:id="16" w:name="_Toc21308"/>
      <w:bookmarkStart w:id="17" w:name="_Toc513815529"/>
      <w:bookmarkStart w:id="18" w:name="_Toc9658"/>
      <w:r>
        <w:rPr>
          <w:rFonts w:hint="default" w:ascii="Times New Roman" w:hAnsi="Times New Roman"/>
          <w:b/>
          <w:bCs/>
        </w:rPr>
        <w:t>2</w:t>
      </w:r>
      <w:r>
        <w:rPr>
          <w:rFonts w:hint="default" w:ascii="Times New Roman" w:hAnsi="Times New Roman"/>
        </w:rPr>
        <w:t xml:space="preserve">  </w:t>
      </w:r>
      <w:r>
        <w:rPr>
          <w:rFonts w:ascii="Times New Roman" w:hAnsi="Times New Roman"/>
        </w:rPr>
        <w:t>引用文件</w:t>
      </w:r>
      <w:bookmarkEnd w:id="15"/>
      <w:bookmarkEnd w:id="16"/>
      <w:bookmarkEnd w:id="17"/>
      <w:bookmarkEnd w:id="18"/>
    </w:p>
    <w:p w14:paraId="3B7B0CCF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GB/T 35228—2017 地面气象观测规范  降水量</w:t>
      </w:r>
    </w:p>
    <w:p w14:paraId="7AA746CC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GB/T 7551—2008 称重传感器</w:t>
      </w:r>
    </w:p>
    <w:p w14:paraId="7E540BFF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JJG 1036—2022 电子天平</w:t>
      </w:r>
    </w:p>
    <w:p w14:paraId="795D3AA2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JJG 669—2003 称重传感器</w:t>
      </w:r>
    </w:p>
    <w:p w14:paraId="089F4294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QX/T 320</w:t>
      </w:r>
      <w:r>
        <w:rPr>
          <w:rFonts w:ascii="Times New Roman" w:hAnsi="Times New Roman"/>
          <w:sz w:val="24"/>
          <w:lang w:bidi="en-US"/>
        </w:rPr>
        <w:t>—</w:t>
      </w:r>
      <w:r>
        <w:rPr>
          <w:rFonts w:ascii="Times New Roman" w:hAnsi="Times New Roman"/>
          <w:sz w:val="24"/>
        </w:rPr>
        <w:t>2016 称重式降水测量仪</w:t>
      </w:r>
    </w:p>
    <w:p w14:paraId="60C9E6A1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SL/T 811.4—2021降水量观测仪器第4部分：称重式雨量计</w:t>
      </w:r>
    </w:p>
    <w:p w14:paraId="3CA1978A">
      <w:pPr>
        <w:pStyle w:val="10"/>
        <w:tabs>
          <w:tab w:val="left" w:pos="0"/>
        </w:tabs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凡是注日期的引用文件，仅注日期的版本适用本规范；凡是不注日期的引用文件，其最新版本（包括所有的修改单）适用于本规范。</w:t>
      </w:r>
    </w:p>
    <w:p w14:paraId="1E3F55F0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/>
        </w:rPr>
      </w:pPr>
      <w:bookmarkStart w:id="19" w:name="_Toc16474"/>
      <w:bookmarkStart w:id="20" w:name="_Toc513815530"/>
      <w:bookmarkStart w:id="21" w:name="_Toc14388"/>
      <w:bookmarkStart w:id="22" w:name="_Toc19831"/>
      <w:r>
        <w:rPr>
          <w:rFonts w:hint="default" w:ascii="Times New Roman" w:hAnsi="Times New Roman"/>
          <w:b/>
          <w:bCs/>
        </w:rPr>
        <w:t xml:space="preserve">3 </w:t>
      </w:r>
      <w:r>
        <w:rPr>
          <w:rFonts w:hint="default" w:ascii="Times New Roman" w:hAnsi="Times New Roman"/>
        </w:rPr>
        <w:t xml:space="preserve"> 术语和计量单位</w:t>
      </w:r>
      <w:bookmarkEnd w:id="19"/>
      <w:bookmarkEnd w:id="20"/>
      <w:bookmarkEnd w:id="21"/>
      <w:bookmarkEnd w:id="22"/>
    </w:p>
    <w:p w14:paraId="7ED092A1">
      <w:pPr>
        <w:pStyle w:val="10"/>
        <w:spacing w:line="360" w:lineRule="auto"/>
        <w:outlineLvl w:val="1"/>
        <w:rPr>
          <w:rFonts w:hint="default" w:ascii="Times New Roman" w:hAnsi="Times New Roman"/>
          <w:sz w:val="24"/>
          <w:szCs w:val="24"/>
        </w:rPr>
      </w:pPr>
      <w:bookmarkStart w:id="23" w:name="_Toc10520"/>
      <w:bookmarkStart w:id="24" w:name="_Toc28325"/>
      <w:r>
        <w:rPr>
          <w:rFonts w:hint="default"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 术语</w:t>
      </w:r>
      <w:bookmarkEnd w:id="23"/>
      <w:bookmarkEnd w:id="24"/>
    </w:p>
    <w:p w14:paraId="22961E68">
      <w:pPr>
        <w:pStyle w:val="10"/>
        <w:spacing w:line="360" w:lineRule="auto"/>
        <w:outlineLvl w:val="2"/>
        <w:rPr>
          <w:rFonts w:hint="default" w:ascii="Times New Roman" w:hAnsi="Times New Roman"/>
          <w:sz w:val="24"/>
          <w:szCs w:val="24"/>
        </w:rPr>
      </w:pPr>
      <w:bookmarkStart w:id="25" w:name="_Toc22962"/>
      <w:bookmarkStart w:id="26" w:name="_Toc4012"/>
      <w:bookmarkStart w:id="27" w:name="_Toc11123"/>
      <w:bookmarkStart w:id="28" w:name="_Toc7547"/>
      <w:bookmarkStart w:id="29" w:name="_Toc3529"/>
      <w:bookmarkStart w:id="30" w:name="_Toc513815532"/>
      <w:r>
        <w:rPr>
          <w:rFonts w:ascii="Times New Roman" w:hAnsi="Times New Roman"/>
          <w:sz w:val="24"/>
          <w:szCs w:val="24"/>
        </w:rPr>
        <w:t>3.1.1  降水量  precipitation amount</w:t>
      </w:r>
      <w:bookmarkEnd w:id="25"/>
      <w:bookmarkEnd w:id="26"/>
    </w:p>
    <w:p w14:paraId="74192F41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某一时段内的未经蒸发、渗透、流失的降水，在水平面上积累的深度。</w:t>
      </w:r>
    </w:p>
    <w:p w14:paraId="0536C8A7">
      <w:pPr>
        <w:pStyle w:val="10"/>
        <w:spacing w:line="360" w:lineRule="auto"/>
        <w:ind w:firstLine="420" w:firstLineChars="200"/>
        <w:rPr>
          <w:rFonts w:hint="default" w:ascii="Times New Roman" w:hAnsi="Times New Roman"/>
          <w:szCs w:val="21"/>
        </w:rPr>
      </w:pPr>
      <w:r>
        <w:rPr>
          <w:rFonts w:ascii="Times New Roman" w:hAnsi="Times New Roman" w:eastAsia="黑体" w:cs="黑体"/>
          <w:szCs w:val="21"/>
        </w:rPr>
        <w:t>注：</w:t>
      </w:r>
      <w:r>
        <w:rPr>
          <w:rFonts w:ascii="Times New Roman" w:hAnsi="Times New Roman"/>
          <w:szCs w:val="21"/>
        </w:rPr>
        <w:t>记录取1位小数，以毫米（mm）为单位。</w:t>
      </w:r>
    </w:p>
    <w:p w14:paraId="21BC61D9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[来源：GB/T 35228—2017 地面气象观测规范  降水量]</w:t>
      </w:r>
    </w:p>
    <w:p w14:paraId="530277A1">
      <w:pPr>
        <w:pStyle w:val="10"/>
        <w:spacing w:line="360" w:lineRule="auto"/>
        <w:outlineLvl w:val="2"/>
        <w:rPr>
          <w:rFonts w:hint="default" w:ascii="Times New Roman" w:hAnsi="Times New Roman"/>
          <w:sz w:val="24"/>
          <w:szCs w:val="24"/>
        </w:rPr>
      </w:pPr>
      <w:bookmarkStart w:id="31" w:name="_Toc15360"/>
      <w:bookmarkStart w:id="32" w:name="_Toc16977"/>
      <w:r>
        <w:rPr>
          <w:rFonts w:ascii="Times New Roman" w:hAnsi="Times New Roman"/>
          <w:sz w:val="24"/>
          <w:szCs w:val="24"/>
        </w:rPr>
        <w:t xml:space="preserve">3.1.2 </w:t>
      </w:r>
      <w:bookmarkEnd w:id="27"/>
      <w:r>
        <w:rPr>
          <w:rFonts w:ascii="Times New Roman" w:hAnsi="Times New Roman"/>
          <w:sz w:val="24"/>
          <w:szCs w:val="24"/>
        </w:rPr>
        <w:t xml:space="preserve"> 承水口  bearing nozzle</w:t>
      </w:r>
      <w:bookmarkEnd w:id="28"/>
      <w:bookmarkEnd w:id="29"/>
      <w:bookmarkEnd w:id="31"/>
      <w:bookmarkEnd w:id="32"/>
    </w:p>
    <w:p w14:paraId="20B4455D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降水测量仪器收集降水的器口。</w:t>
      </w:r>
    </w:p>
    <w:p w14:paraId="3ED5CD83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[来源：QX/T 320—2016 称重式降水测量仪]</w:t>
      </w:r>
    </w:p>
    <w:p w14:paraId="2B39F46E">
      <w:pPr>
        <w:pStyle w:val="10"/>
        <w:spacing w:line="360" w:lineRule="auto"/>
        <w:outlineLvl w:val="2"/>
        <w:rPr>
          <w:rFonts w:hint="default" w:ascii="Times New Roman" w:hAnsi="Times New Roman"/>
          <w:sz w:val="24"/>
          <w:szCs w:val="24"/>
        </w:rPr>
      </w:pPr>
      <w:bookmarkStart w:id="33" w:name="_Toc14598"/>
      <w:bookmarkStart w:id="34" w:name="_Toc19491"/>
      <w:bookmarkStart w:id="35" w:name="_Toc2571"/>
      <w:bookmarkStart w:id="36" w:name="_Toc16101"/>
      <w:bookmarkStart w:id="37" w:name="_Toc32498"/>
      <w:r>
        <w:rPr>
          <w:rFonts w:ascii="Times New Roman" w:hAnsi="Times New Roman"/>
          <w:sz w:val="24"/>
          <w:szCs w:val="24"/>
        </w:rPr>
        <w:t xml:space="preserve">3.1.3 </w:t>
      </w:r>
      <w:bookmarkEnd w:id="33"/>
      <w:r>
        <w:rPr>
          <w:rFonts w:ascii="Times New Roman" w:hAnsi="Times New Roman"/>
          <w:sz w:val="24"/>
          <w:szCs w:val="24"/>
        </w:rPr>
        <w:t xml:space="preserve"> </w:t>
      </w:r>
      <w:bookmarkEnd w:id="34"/>
      <w:bookmarkEnd w:id="35"/>
      <w:r>
        <w:rPr>
          <w:rFonts w:ascii="Times New Roman" w:hAnsi="Times New Roman"/>
          <w:sz w:val="24"/>
          <w:szCs w:val="24"/>
        </w:rPr>
        <w:t>集水器  precipitation collection container</w:t>
      </w:r>
      <w:bookmarkEnd w:id="36"/>
      <w:bookmarkEnd w:id="37"/>
    </w:p>
    <w:p w14:paraId="6962F1A1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用于测量降水质量的降水收集容器。</w:t>
      </w:r>
    </w:p>
    <w:p w14:paraId="13DCAD3E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[来源：SL/T 811.4—2021降水量观测仪器第4部分：称重式雨量计]</w:t>
      </w:r>
    </w:p>
    <w:p w14:paraId="13EEF1C0">
      <w:pPr>
        <w:pStyle w:val="10"/>
        <w:spacing w:line="360" w:lineRule="auto"/>
        <w:outlineLvl w:val="1"/>
        <w:rPr>
          <w:rFonts w:hint="default" w:ascii="Times New Roman" w:hAnsi="Times New Roman"/>
          <w:sz w:val="24"/>
          <w:szCs w:val="24"/>
        </w:rPr>
      </w:pPr>
      <w:bookmarkStart w:id="38" w:name="_Toc24062"/>
      <w:bookmarkStart w:id="39" w:name="_Toc19088"/>
      <w:r>
        <w:rPr>
          <w:rFonts w:ascii="Times New Roman" w:hAnsi="Times New Roman"/>
          <w:sz w:val="24"/>
          <w:szCs w:val="24"/>
        </w:rPr>
        <w:t>3.2  计量单位</w:t>
      </w:r>
      <w:bookmarkEnd w:id="38"/>
      <w:bookmarkEnd w:id="39"/>
    </w:p>
    <w:p w14:paraId="50BD1E80">
      <w:pPr>
        <w:pStyle w:val="10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  质量单位：克（g）；</w:t>
      </w:r>
    </w:p>
    <w:p w14:paraId="024806D8">
      <w:pPr>
        <w:pStyle w:val="10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  降水量单位：毫米（mm）；</w:t>
      </w:r>
    </w:p>
    <w:p w14:paraId="203B46FD">
      <w:pPr>
        <w:pStyle w:val="10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  温度单位：摄氏度（℃）；</w:t>
      </w:r>
    </w:p>
    <w:p w14:paraId="1D1F2C6F">
      <w:pPr>
        <w:pStyle w:val="10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  湿度单位：%RH。</w:t>
      </w:r>
    </w:p>
    <w:bookmarkEnd w:id="30"/>
    <w:p w14:paraId="4FF8649B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 w:cs="宋体"/>
        </w:rPr>
      </w:pPr>
      <w:bookmarkStart w:id="40" w:name="_Toc19158"/>
      <w:bookmarkStart w:id="41" w:name="_Toc9867"/>
      <w:bookmarkStart w:id="42" w:name="_Toc14605"/>
      <w:bookmarkStart w:id="43" w:name="_Toc513815533"/>
      <w:r>
        <w:rPr>
          <w:rFonts w:hint="default" w:ascii="Times New Roman" w:hAnsi="Times New Roman"/>
          <w:b/>
          <w:bCs/>
        </w:rPr>
        <w:t>4</w:t>
      </w:r>
      <w:r>
        <w:rPr>
          <w:rFonts w:hint="default" w:ascii="Times New Roman" w:hAnsi="Times New Roman"/>
        </w:rPr>
        <w:t xml:space="preserve">  概述</w:t>
      </w:r>
      <w:bookmarkEnd w:id="40"/>
      <w:bookmarkEnd w:id="41"/>
      <w:bookmarkEnd w:id="42"/>
      <w:bookmarkEnd w:id="43"/>
    </w:p>
    <w:p w14:paraId="073876B0">
      <w:pPr>
        <w:spacing w:line="360" w:lineRule="auto"/>
        <w:ind w:firstLine="480" w:firstLineChars="200"/>
        <w:jc w:val="left"/>
        <w:rPr>
          <w:rFonts w:hint="default"/>
          <w:bCs/>
          <w:sz w:val="24"/>
          <w:szCs w:val="24"/>
        </w:rPr>
      </w:pPr>
      <w:r>
        <w:rPr>
          <w:bCs/>
          <w:sz w:val="24"/>
          <w:szCs w:val="24"/>
        </w:rPr>
        <w:t>称重式降水测量仪（以下简称测量仪），主要由称重单元、数据处理单元以及集水器、外壳、安装基座、防风圈等外围组件构成，其工作原理为：利用载荷元件把降水引起的重量变化转换为电信号，经信号变换电路的温度补偿、数字滤波等处理，以及数据处理单元的采样和运算，输出降水量测量值，其结构原理如图1所示。</w:t>
      </w:r>
    </w:p>
    <w:p w14:paraId="1C2DF264">
      <w:pPr>
        <w:spacing w:line="360" w:lineRule="auto"/>
        <w:jc w:val="center"/>
        <w:rPr>
          <w:rFonts w:hint="default"/>
        </w:rPr>
      </w:pPr>
      <w:r>
        <w:rPr>
          <w:rFonts w:eastAsia="仿宋_GB2312"/>
          <w:sz w:val="32"/>
          <w:szCs w:val="32"/>
        </w:rPr>
        <w:drawing>
          <wp:inline distT="0" distB="0" distL="114300" distR="114300">
            <wp:extent cx="1652270" cy="1656080"/>
            <wp:effectExtent l="0" t="0" r="5080" b="1270"/>
            <wp:docPr id="31" name="图片 31" descr="结构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结构示意图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仿宋_GB2312"/>
          <w:sz w:val="32"/>
          <w:szCs w:val="32"/>
        </w:rPr>
        <w:t xml:space="preserve"> </w:t>
      </w:r>
      <w:r>
        <w:rPr>
          <w:bCs/>
          <w:sz w:val="24"/>
          <w:szCs w:val="24"/>
        </w:rPr>
        <w:object>
          <v:shape id="_x0000_i1025" o:spt="75" type="#_x0000_t75" style="height:130.4pt;width:272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18">
            <o:LockedField>false</o:LockedField>
          </o:OLEObject>
        </w:object>
      </w:r>
    </w:p>
    <w:p w14:paraId="29B89F80">
      <w:pPr>
        <w:pStyle w:val="6"/>
        <w:spacing w:line="360" w:lineRule="auto"/>
        <w:jc w:val="center"/>
        <w:rPr>
          <w:rFonts w:hint="default" w:ascii="Times New Roman" w:hAnsi="Times New Roman"/>
        </w:rPr>
      </w:pPr>
      <w:r>
        <w:rPr>
          <w:rFonts w:ascii="Times New Roman" w:hAnsi="Times New Roman"/>
        </w:rPr>
        <w:t xml:space="preserve">图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图 \* ARABIC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称重式降水测量仪结构原理示意图</w:t>
      </w:r>
    </w:p>
    <w:p w14:paraId="2ACBBBAE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/>
        </w:rPr>
      </w:pPr>
      <w:bookmarkStart w:id="44" w:name="_Toc513815534"/>
      <w:bookmarkStart w:id="45" w:name="_Toc2531"/>
      <w:bookmarkStart w:id="46" w:name="_Toc19480"/>
      <w:bookmarkStart w:id="47" w:name="_Toc29093"/>
      <w:r>
        <w:rPr>
          <w:rFonts w:hint="default" w:ascii="Times New Roman" w:hAnsi="Times New Roman"/>
          <w:b/>
          <w:bCs/>
        </w:rPr>
        <w:t>5</w:t>
      </w:r>
      <w:r>
        <w:rPr>
          <w:rFonts w:hint="default" w:ascii="Times New Roman" w:hAnsi="Times New Roman"/>
        </w:rPr>
        <w:t xml:space="preserve">  计量</w:t>
      </w:r>
      <w:bookmarkEnd w:id="44"/>
      <w:bookmarkEnd w:id="45"/>
      <w:r>
        <w:rPr>
          <w:rFonts w:ascii="Times New Roman" w:hAnsi="Times New Roman"/>
        </w:rPr>
        <w:t>特性</w:t>
      </w:r>
      <w:bookmarkEnd w:id="46"/>
      <w:bookmarkEnd w:id="47"/>
    </w:p>
    <w:p w14:paraId="64EBD54E">
      <w:pPr>
        <w:spacing w:line="360" w:lineRule="auto"/>
        <w:ind w:firstLine="480" w:firstLineChars="200"/>
        <w:jc w:val="left"/>
        <w:rPr>
          <w:rFonts w:hint="default"/>
          <w:bCs/>
          <w:sz w:val="24"/>
          <w:szCs w:val="24"/>
        </w:rPr>
      </w:pPr>
      <w:r>
        <w:rPr>
          <w:bCs/>
          <w:sz w:val="24"/>
          <w:szCs w:val="24"/>
        </w:rPr>
        <w:t>计量特性如表1所示。</w:t>
      </w:r>
    </w:p>
    <w:p w14:paraId="4662FC09">
      <w:pPr>
        <w:pStyle w:val="6"/>
        <w:jc w:val="center"/>
        <w:rPr>
          <w:rFonts w:hint="default" w:ascii="Times New Roman" w:hAnsi="Times New Roman"/>
        </w:rPr>
      </w:pPr>
      <w:r>
        <w:rPr>
          <w:rFonts w:ascii="Times New Roman" w:hAnsi="Times New Roman"/>
        </w:rPr>
        <w:t xml:space="preserve">表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表 \* ARABIC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称重式降水测量仪计量特性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24"/>
        <w:gridCol w:w="5760"/>
      </w:tblGrid>
      <w:tr w14:paraId="6B32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pct"/>
            <w:vAlign w:val="center"/>
          </w:tcPr>
          <w:p w14:paraId="5E6BB1EB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序号</w:t>
            </w:r>
          </w:p>
        </w:tc>
        <w:tc>
          <w:tcPr>
            <w:tcW w:w="1129" w:type="pct"/>
            <w:vAlign w:val="center"/>
          </w:tcPr>
          <w:p w14:paraId="64957D9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计量特性</w:t>
            </w:r>
          </w:p>
        </w:tc>
        <w:tc>
          <w:tcPr>
            <w:tcW w:w="3380" w:type="pct"/>
            <w:vAlign w:val="center"/>
          </w:tcPr>
          <w:p w14:paraId="5600791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技术指标</w:t>
            </w:r>
          </w:p>
        </w:tc>
      </w:tr>
      <w:tr w14:paraId="3640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pct"/>
            <w:vAlign w:val="center"/>
          </w:tcPr>
          <w:p w14:paraId="131B879E">
            <w:pPr>
              <w:numPr>
                <w:ilvl w:val="0"/>
                <w:numId w:val="3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22E7278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承水口内径</w:t>
            </w:r>
          </w:p>
        </w:tc>
        <w:tc>
          <w:tcPr>
            <w:tcW w:w="3380" w:type="pct"/>
            <w:vAlign w:val="center"/>
          </w:tcPr>
          <w:p w14:paraId="6AEA36A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200.</w:t>
            </w:r>
            <w:r>
              <w:rPr>
                <w:rFonts w:hint="default"/>
                <w:sz w:val="24"/>
                <w:szCs w:val="24"/>
              </w:rPr>
              <w:t xml:space="preserve">0 ~ 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default"/>
                <w:sz w:val="24"/>
                <w:szCs w:val="24"/>
              </w:rPr>
              <w:t>.6）mm</w:t>
            </w:r>
          </w:p>
        </w:tc>
      </w:tr>
      <w:tr w14:paraId="1F0D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pct"/>
            <w:vAlign w:val="center"/>
          </w:tcPr>
          <w:p w14:paraId="5137E8E5">
            <w:pPr>
              <w:numPr>
                <w:ilvl w:val="0"/>
                <w:numId w:val="3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68EE68E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示值误差</w:t>
            </w:r>
          </w:p>
        </w:tc>
        <w:tc>
          <w:tcPr>
            <w:tcW w:w="3380" w:type="pct"/>
            <w:vAlign w:val="center"/>
          </w:tcPr>
          <w:p w14:paraId="1D3BBD0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当降水量</w:t>
            </w:r>
            <w:r>
              <w:rPr>
                <w:sz w:val="24"/>
                <w:szCs w:val="24"/>
              </w:rPr>
              <w:t>≤</w:t>
            </w:r>
            <w:r>
              <w:rPr>
                <w:rFonts w:hint="default"/>
                <w:sz w:val="24"/>
                <w:szCs w:val="24"/>
              </w:rPr>
              <w:t>10 mm时，为±0.4 mm；</w:t>
            </w:r>
          </w:p>
          <w:p w14:paraId="17CFEEEB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当降水</w:t>
            </w:r>
            <w:r>
              <w:rPr>
                <w:sz w:val="24"/>
                <w:szCs w:val="24"/>
              </w:rPr>
              <w:t>量＞</w:t>
            </w:r>
            <w:r>
              <w:rPr>
                <w:rFonts w:hint="default"/>
                <w:sz w:val="24"/>
                <w:szCs w:val="24"/>
              </w:rPr>
              <w:t>10 mm时，为±4%。</w:t>
            </w:r>
          </w:p>
        </w:tc>
      </w:tr>
      <w:tr w14:paraId="41BA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pct"/>
            <w:vAlign w:val="center"/>
          </w:tcPr>
          <w:p w14:paraId="6176DD6A">
            <w:pPr>
              <w:numPr>
                <w:ilvl w:val="0"/>
                <w:numId w:val="3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28190B0B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分辨力</w:t>
            </w:r>
          </w:p>
        </w:tc>
        <w:tc>
          <w:tcPr>
            <w:tcW w:w="3380" w:type="pct"/>
            <w:vAlign w:val="center"/>
          </w:tcPr>
          <w:p w14:paraId="63C96F2C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不大于0.1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mm</w:t>
            </w:r>
          </w:p>
        </w:tc>
      </w:tr>
      <w:tr w14:paraId="2802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pct"/>
            <w:vAlign w:val="center"/>
          </w:tcPr>
          <w:p w14:paraId="39DAADC0">
            <w:pPr>
              <w:numPr>
                <w:ilvl w:val="0"/>
                <w:numId w:val="3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29" w:type="pct"/>
            <w:vAlign w:val="center"/>
          </w:tcPr>
          <w:p w14:paraId="15486B68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重复性</w:t>
            </w:r>
          </w:p>
        </w:tc>
        <w:tc>
          <w:tcPr>
            <w:tcW w:w="3380" w:type="pct"/>
            <w:vAlign w:val="center"/>
          </w:tcPr>
          <w:p w14:paraId="164D214B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不大于0.4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</w:rPr>
              <w:t>mm</w:t>
            </w:r>
          </w:p>
        </w:tc>
      </w:tr>
    </w:tbl>
    <w:p w14:paraId="12CB6ADE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/>
        </w:rPr>
      </w:pPr>
      <w:bookmarkStart w:id="48" w:name="_Toc513815537"/>
      <w:bookmarkStart w:id="49" w:name="_Toc29095"/>
      <w:bookmarkStart w:id="50" w:name="_Toc19364"/>
      <w:bookmarkStart w:id="51" w:name="_Toc20315"/>
      <w:r>
        <w:rPr>
          <w:rFonts w:hint="default" w:ascii="Times New Roman" w:hAnsi="Times New Roman"/>
        </w:rPr>
        <w:t xml:space="preserve">6  </w:t>
      </w:r>
      <w:bookmarkEnd w:id="48"/>
      <w:bookmarkEnd w:id="49"/>
      <w:r>
        <w:rPr>
          <w:rFonts w:hint="default" w:ascii="Times New Roman" w:hAnsi="Times New Roman"/>
        </w:rPr>
        <w:t>校准条件</w:t>
      </w:r>
      <w:bookmarkEnd w:id="50"/>
      <w:bookmarkEnd w:id="51"/>
    </w:p>
    <w:p w14:paraId="20CF7209">
      <w:pPr>
        <w:pStyle w:val="3"/>
        <w:spacing w:line="360" w:lineRule="auto"/>
        <w:rPr>
          <w:rFonts w:hint="default" w:ascii="Times New Roman" w:hAnsi="Times New Roman"/>
          <w:szCs w:val="24"/>
        </w:rPr>
      </w:pPr>
      <w:bookmarkStart w:id="52" w:name="_Toc30072"/>
      <w:bookmarkStart w:id="53" w:name="_Toc26202"/>
      <w:bookmarkStart w:id="54" w:name="_Toc7491"/>
      <w:bookmarkStart w:id="55" w:name="_Toc513815540"/>
      <w:r>
        <w:rPr>
          <w:rFonts w:hint="default" w:ascii="Times New Roman" w:hAnsi="Times New Roman"/>
          <w:szCs w:val="24"/>
        </w:rPr>
        <w:t>6.1</w:t>
      </w:r>
      <w:r>
        <w:rPr>
          <w:rFonts w:ascii="Times New Roman" w:hAnsi="Times New Roman"/>
          <w:szCs w:val="24"/>
        </w:rPr>
        <w:t xml:space="preserve">  </w:t>
      </w:r>
      <w:r>
        <w:rPr>
          <w:rFonts w:hint="default" w:ascii="Times New Roman" w:hAnsi="Times New Roman"/>
          <w:szCs w:val="24"/>
        </w:rPr>
        <w:t>环境条件</w:t>
      </w:r>
      <w:bookmarkEnd w:id="52"/>
      <w:bookmarkEnd w:id="53"/>
    </w:p>
    <w:p w14:paraId="51567D43">
      <w:pPr>
        <w:spacing w:line="360" w:lineRule="auto"/>
        <w:outlineLvl w:val="2"/>
        <w:rPr>
          <w:rFonts w:hint="default"/>
        </w:rPr>
      </w:pPr>
      <w:bookmarkStart w:id="56" w:name="_Toc32615"/>
      <w:bookmarkStart w:id="57" w:name="_Toc19543"/>
      <w:r>
        <w:rPr>
          <w:rFonts w:hint="default"/>
          <w:sz w:val="24"/>
          <w:szCs w:val="24"/>
        </w:rPr>
        <w:t>6.2.1</w:t>
      </w:r>
      <w:r>
        <w:rPr>
          <w:sz w:val="24"/>
          <w:szCs w:val="24"/>
        </w:rPr>
        <w:t xml:space="preserve">  温度条件</w:t>
      </w:r>
      <w:bookmarkEnd w:id="56"/>
      <w:bookmarkEnd w:id="57"/>
    </w:p>
    <w:p w14:paraId="7E1063CE">
      <w:pPr>
        <w:spacing w:line="360" w:lineRule="auto"/>
        <w:ind w:firstLine="480" w:firstLineChars="200"/>
        <w:rPr>
          <w:rFonts w:hint="default"/>
          <w:kern w:val="0"/>
          <w:sz w:val="24"/>
          <w:szCs w:val="24"/>
        </w:rPr>
      </w:pPr>
      <w:r>
        <w:rPr>
          <w:sz w:val="24"/>
          <w:szCs w:val="24"/>
        </w:rPr>
        <w:t>环境温度（15～30）℃</w:t>
      </w:r>
      <w:r>
        <w:rPr>
          <w:kern w:val="0"/>
          <w:sz w:val="24"/>
          <w:szCs w:val="24"/>
        </w:rPr>
        <w:t>。</w:t>
      </w:r>
    </w:p>
    <w:p w14:paraId="55D1C853">
      <w:pPr>
        <w:spacing w:line="360" w:lineRule="auto"/>
        <w:outlineLvl w:val="2"/>
        <w:rPr>
          <w:rFonts w:hint="default"/>
        </w:rPr>
      </w:pPr>
      <w:bookmarkStart w:id="58" w:name="_Toc12659"/>
      <w:bookmarkStart w:id="59" w:name="_Toc10613"/>
      <w:r>
        <w:rPr>
          <w:rFonts w:hint="default"/>
          <w:sz w:val="24"/>
          <w:szCs w:val="24"/>
        </w:rPr>
        <w:t>6.2.</w:t>
      </w:r>
      <w:r>
        <w:rPr>
          <w:sz w:val="24"/>
          <w:szCs w:val="24"/>
        </w:rPr>
        <w:t>2  湿度条件</w:t>
      </w:r>
      <w:bookmarkEnd w:id="58"/>
      <w:bookmarkEnd w:id="59"/>
    </w:p>
    <w:p w14:paraId="6BFF06F8">
      <w:pPr>
        <w:spacing w:line="360" w:lineRule="auto"/>
        <w:ind w:firstLine="480" w:firstLineChars="200"/>
        <w:rPr>
          <w:rFonts w:hint="default"/>
          <w:kern w:val="0"/>
          <w:sz w:val="24"/>
          <w:szCs w:val="24"/>
        </w:rPr>
      </w:pPr>
      <w:r>
        <w:rPr>
          <w:kern w:val="0"/>
          <w:sz w:val="24"/>
          <w:szCs w:val="24"/>
        </w:rPr>
        <w:t>环境湿度（30~80）%RH。</w:t>
      </w:r>
    </w:p>
    <w:p w14:paraId="31BB4ABC">
      <w:pPr>
        <w:spacing w:line="360" w:lineRule="auto"/>
        <w:outlineLvl w:val="2"/>
        <w:rPr>
          <w:rFonts w:hint="default"/>
        </w:rPr>
      </w:pPr>
      <w:bookmarkStart w:id="60" w:name="_Toc20635"/>
      <w:r>
        <w:rPr>
          <w:rFonts w:hint="default"/>
          <w:sz w:val="24"/>
          <w:szCs w:val="24"/>
        </w:rPr>
        <w:t>6.2.</w:t>
      </w:r>
      <w:r>
        <w:rPr>
          <w:sz w:val="24"/>
          <w:szCs w:val="24"/>
        </w:rPr>
        <w:t>3  其他条件</w:t>
      </w:r>
      <w:bookmarkEnd w:id="60"/>
    </w:p>
    <w:p w14:paraId="792EE4D6">
      <w:pPr>
        <w:spacing w:line="360" w:lineRule="auto"/>
        <w:ind w:firstLine="480" w:firstLineChars="200"/>
        <w:rPr>
          <w:rFonts w:hint="default"/>
          <w:kern w:val="0"/>
          <w:sz w:val="24"/>
          <w:szCs w:val="24"/>
        </w:rPr>
      </w:pPr>
      <w:r>
        <w:rPr>
          <w:kern w:val="0"/>
          <w:sz w:val="24"/>
          <w:szCs w:val="24"/>
        </w:rPr>
        <w:t>在无风环境下校准，远离振动源。</w:t>
      </w:r>
    </w:p>
    <w:p w14:paraId="170DDE14">
      <w:pPr>
        <w:pStyle w:val="3"/>
        <w:spacing w:line="360" w:lineRule="auto"/>
        <w:rPr>
          <w:rFonts w:hint="default" w:ascii="Times New Roman" w:hAnsi="Times New Roman"/>
          <w:szCs w:val="24"/>
        </w:rPr>
      </w:pPr>
      <w:bookmarkStart w:id="61" w:name="_Toc3229"/>
      <w:bookmarkStart w:id="62" w:name="_Toc23980"/>
      <w:r>
        <w:rPr>
          <w:rFonts w:hint="default" w:ascii="Times New Roman" w:hAnsi="Times New Roman"/>
          <w:szCs w:val="24"/>
        </w:rPr>
        <w:t>6.2</w:t>
      </w:r>
      <w:r>
        <w:rPr>
          <w:rFonts w:ascii="Times New Roman" w:hAnsi="Times New Roman"/>
          <w:szCs w:val="24"/>
        </w:rPr>
        <w:t xml:space="preserve">  </w:t>
      </w:r>
      <w:r>
        <w:rPr>
          <w:rFonts w:hint="default" w:ascii="Times New Roman" w:hAnsi="Times New Roman"/>
          <w:szCs w:val="24"/>
        </w:rPr>
        <w:t>测量标准及其他设备</w:t>
      </w:r>
      <w:bookmarkEnd w:id="61"/>
      <w:bookmarkEnd w:id="62"/>
    </w:p>
    <w:p w14:paraId="0A0D7452">
      <w:pPr>
        <w:spacing w:line="360" w:lineRule="auto"/>
        <w:ind w:firstLine="480" w:firstLineChars="200"/>
        <w:rPr>
          <w:rFonts w:hint="default"/>
          <w:kern w:val="0"/>
          <w:sz w:val="24"/>
          <w:szCs w:val="24"/>
        </w:rPr>
      </w:pPr>
      <w:r>
        <w:rPr>
          <w:kern w:val="0"/>
          <w:sz w:val="24"/>
          <w:szCs w:val="24"/>
        </w:rPr>
        <w:t>推荐使用的测量标准和配套设备如表</w:t>
      </w:r>
      <w:r>
        <w:rPr>
          <w:rFonts w:hint="eastAsia"/>
          <w:kern w:val="0"/>
          <w:sz w:val="24"/>
          <w:szCs w:val="24"/>
          <w:lang w:val="en-US" w:eastAsia="zh-CN"/>
        </w:rPr>
        <w:t>2</w:t>
      </w:r>
      <w:r>
        <w:rPr>
          <w:kern w:val="0"/>
          <w:sz w:val="24"/>
          <w:szCs w:val="24"/>
        </w:rPr>
        <w:t>所示。</w:t>
      </w:r>
    </w:p>
    <w:bookmarkEnd w:id="54"/>
    <w:bookmarkEnd w:id="55"/>
    <w:p w14:paraId="4134131B">
      <w:pPr>
        <w:pStyle w:val="6"/>
        <w:jc w:val="center"/>
        <w:rPr>
          <w:rFonts w:hint="default" w:ascii="Times New Roman" w:hAnsi="Times New Roman"/>
        </w:rPr>
      </w:pPr>
      <w:bookmarkStart w:id="63" w:name="_Toc4850"/>
      <w:bookmarkStart w:id="64" w:name="_Toc14653"/>
      <w:bookmarkStart w:id="65" w:name="_Toc13161"/>
      <w:r>
        <w:rPr>
          <w:rFonts w:ascii="Times New Roman" w:hAnsi="Times New Roman"/>
        </w:rPr>
        <w:t xml:space="preserve">表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表 \* ARABIC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校准使用的测量标准和配套设备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58"/>
        <w:gridCol w:w="1479"/>
        <w:gridCol w:w="4277"/>
      </w:tblGrid>
      <w:tr w14:paraId="6FC5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73" w:type="pct"/>
            <w:vAlign w:val="center"/>
          </w:tcPr>
          <w:p w14:paraId="05CDB7D2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序号</w:t>
            </w:r>
          </w:p>
        </w:tc>
        <w:tc>
          <w:tcPr>
            <w:tcW w:w="1149" w:type="pct"/>
            <w:vAlign w:val="center"/>
          </w:tcPr>
          <w:p w14:paraId="4011B1EE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用途</w:t>
            </w:r>
          </w:p>
        </w:tc>
        <w:tc>
          <w:tcPr>
            <w:tcW w:w="868" w:type="pct"/>
            <w:vAlign w:val="center"/>
          </w:tcPr>
          <w:p w14:paraId="01E3CB9C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仪器名称</w:t>
            </w:r>
          </w:p>
        </w:tc>
        <w:tc>
          <w:tcPr>
            <w:tcW w:w="2509" w:type="pct"/>
            <w:vAlign w:val="center"/>
          </w:tcPr>
          <w:p w14:paraId="1B06D27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主要技术指标</w:t>
            </w:r>
          </w:p>
        </w:tc>
      </w:tr>
      <w:tr w14:paraId="1BE5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73" w:type="pct"/>
            <w:vAlign w:val="center"/>
          </w:tcPr>
          <w:p w14:paraId="7EF3C1B1">
            <w:pPr>
              <w:numPr>
                <w:ilvl w:val="0"/>
                <w:numId w:val="4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685AB1E3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测量承水口</w:t>
            </w:r>
            <w:r>
              <w:rPr>
                <w:sz w:val="24"/>
                <w:szCs w:val="24"/>
              </w:rPr>
              <w:t>内径</w:t>
            </w:r>
          </w:p>
        </w:tc>
        <w:tc>
          <w:tcPr>
            <w:tcW w:w="868" w:type="pct"/>
            <w:vAlign w:val="center"/>
          </w:tcPr>
          <w:p w14:paraId="7A6744C7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游标卡尺</w:t>
            </w:r>
          </w:p>
        </w:tc>
        <w:tc>
          <w:tcPr>
            <w:tcW w:w="2509" w:type="pct"/>
            <w:vAlign w:val="center"/>
          </w:tcPr>
          <w:p w14:paraId="66C67509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测量范围：(0～300) mm</w:t>
            </w:r>
          </w:p>
          <w:p w14:paraId="6684C617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分度值</w:t>
            </w:r>
            <w:r>
              <w:rPr>
                <w:rFonts w:hint="default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不大于</w:t>
            </w:r>
            <w:r>
              <w:rPr>
                <w:rFonts w:hint="default"/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default"/>
                <w:sz w:val="24"/>
                <w:szCs w:val="24"/>
              </w:rPr>
              <w:t xml:space="preserve"> mm</w:t>
            </w:r>
          </w:p>
          <w:p w14:paraId="0EB048CF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MPE：±0.0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default"/>
                <w:sz w:val="24"/>
                <w:szCs w:val="24"/>
              </w:rPr>
              <w:t xml:space="preserve"> mm</w:t>
            </w:r>
          </w:p>
        </w:tc>
      </w:tr>
      <w:tr w14:paraId="1F19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3" w:type="pct"/>
            <w:vMerge w:val="restart"/>
            <w:vAlign w:val="center"/>
          </w:tcPr>
          <w:p w14:paraId="5E19D0CF">
            <w:pPr>
              <w:numPr>
                <w:ilvl w:val="0"/>
                <w:numId w:val="4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1F6C861E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主标准器</w:t>
            </w:r>
          </w:p>
        </w:tc>
        <w:tc>
          <w:tcPr>
            <w:tcW w:w="868" w:type="pct"/>
            <w:vAlign w:val="center"/>
          </w:tcPr>
          <w:p w14:paraId="2161FC79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电子天平</w:t>
            </w:r>
          </w:p>
        </w:tc>
        <w:tc>
          <w:tcPr>
            <w:tcW w:w="2509" w:type="pct"/>
            <w:vAlign w:val="center"/>
          </w:tcPr>
          <w:p w14:paraId="471F840D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\o\ac(○,</w:instrText>
            </w:r>
            <w:r>
              <w:rPr>
                <w:position w:val="3"/>
                <w:sz w:val="16"/>
                <w:szCs w:val="24"/>
              </w:rPr>
              <w:instrText xml:space="preserve">II</w:instrText>
            </w:r>
            <w:r>
              <w:rPr>
                <w:sz w:val="24"/>
                <w:szCs w:val="24"/>
              </w:rPr>
              <w:instrText xml:space="preserve">)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级</w:t>
            </w:r>
          </w:p>
        </w:tc>
      </w:tr>
      <w:tr w14:paraId="4F2B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3" w:type="pct"/>
            <w:vMerge w:val="continue"/>
            <w:vAlign w:val="center"/>
          </w:tcPr>
          <w:p w14:paraId="384B1983">
            <w:pPr>
              <w:numPr>
                <w:ilvl w:val="0"/>
                <w:numId w:val="3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341E9872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14:paraId="14CB2FCC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砝码组</w:t>
            </w:r>
          </w:p>
        </w:tc>
        <w:tc>
          <w:tcPr>
            <w:tcW w:w="2509" w:type="pct"/>
            <w:vAlign w:val="center"/>
          </w:tcPr>
          <w:p w14:paraId="51F56B8B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20 mg~100 g，</w:t>
            </w:r>
            <w:r>
              <w:rPr>
                <w:rFonts w:hint="default"/>
                <w:sz w:val="24"/>
                <w:szCs w:val="24"/>
              </w:rPr>
              <w:t>M</w:t>
            </w:r>
            <w:r>
              <w:rPr>
                <w:rFonts w:hint="default"/>
                <w:sz w:val="24"/>
                <w:szCs w:val="24"/>
                <w:vertAlign w:val="subscript"/>
              </w:rPr>
              <w:t>3</w:t>
            </w:r>
            <w:r>
              <w:rPr>
                <w:rFonts w:hint="default"/>
                <w:sz w:val="24"/>
                <w:szCs w:val="24"/>
              </w:rPr>
              <w:t>等级及以上</w:t>
            </w:r>
          </w:p>
        </w:tc>
      </w:tr>
      <w:tr w14:paraId="48E4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3" w:type="pct"/>
            <w:vMerge w:val="restart"/>
            <w:vAlign w:val="center"/>
          </w:tcPr>
          <w:p w14:paraId="535E7EFC">
            <w:pPr>
              <w:numPr>
                <w:ilvl w:val="0"/>
                <w:numId w:val="4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6B3A69D4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配套设备</w:t>
            </w:r>
          </w:p>
        </w:tc>
        <w:tc>
          <w:tcPr>
            <w:tcW w:w="868" w:type="pct"/>
            <w:vAlign w:val="center"/>
          </w:tcPr>
          <w:p w14:paraId="3AFAD384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温度计</w:t>
            </w:r>
          </w:p>
        </w:tc>
        <w:tc>
          <w:tcPr>
            <w:tcW w:w="2509" w:type="pct"/>
            <w:vAlign w:val="center"/>
          </w:tcPr>
          <w:p w14:paraId="43913F34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测量范围：（0～50）℃</w:t>
            </w:r>
          </w:p>
          <w:p w14:paraId="363275F9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分度值：不大于0.2℃</w:t>
            </w:r>
          </w:p>
        </w:tc>
      </w:tr>
      <w:tr w14:paraId="1B01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3" w:type="pct"/>
            <w:vMerge w:val="continue"/>
            <w:vAlign w:val="center"/>
          </w:tcPr>
          <w:p w14:paraId="060B259D">
            <w:pPr>
              <w:spacing w:line="36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74AEBA32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14:paraId="6E29F8E9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湿度计</w:t>
            </w:r>
          </w:p>
        </w:tc>
        <w:tc>
          <w:tcPr>
            <w:tcW w:w="2509" w:type="pct"/>
            <w:vAlign w:val="center"/>
          </w:tcPr>
          <w:p w14:paraId="5B3F0073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准确度</w:t>
            </w:r>
            <w:r>
              <w:rPr>
                <w:kern w:val="0"/>
                <w:sz w:val="24"/>
                <w:szCs w:val="24"/>
              </w:rPr>
              <w:t>不低于5%RH</w:t>
            </w:r>
          </w:p>
        </w:tc>
      </w:tr>
      <w:tr w14:paraId="6239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4"/>
            <w:vAlign w:val="center"/>
          </w:tcPr>
          <w:p w14:paraId="1384A1A0"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sz w:val="22"/>
                <w:szCs w:val="22"/>
              </w:rPr>
              <w:t>注：主标准器可选择电子天平或砝码组。</w:t>
            </w:r>
          </w:p>
        </w:tc>
      </w:tr>
      <w:bookmarkEnd w:id="63"/>
      <w:bookmarkEnd w:id="64"/>
      <w:bookmarkEnd w:id="65"/>
    </w:tbl>
    <w:p w14:paraId="47BC5541">
      <w:pPr>
        <w:pStyle w:val="2"/>
        <w:spacing w:before="156" w:beforeLines="50" w:after="156" w:afterLines="50"/>
        <w:ind w:firstLine="0"/>
        <w:jc w:val="both"/>
        <w:rPr>
          <w:rFonts w:hint="default" w:ascii="Times New Roman" w:hAnsi="Times New Roman" w:cs="黑体"/>
        </w:rPr>
      </w:pPr>
      <w:bookmarkStart w:id="66" w:name="_Toc24428"/>
      <w:bookmarkStart w:id="67" w:name="_Toc513815541"/>
      <w:bookmarkStart w:id="68" w:name="_Toc15703"/>
      <w:bookmarkStart w:id="69" w:name="_Toc14341"/>
      <w:r>
        <w:rPr>
          <w:rFonts w:ascii="Times New Roman" w:hAnsi="Times New Roman" w:cs="黑体"/>
        </w:rPr>
        <w:t xml:space="preserve">7  </w:t>
      </w:r>
      <w:bookmarkEnd w:id="66"/>
      <w:bookmarkEnd w:id="67"/>
      <w:r>
        <w:rPr>
          <w:rFonts w:ascii="Times New Roman" w:hAnsi="Times New Roman" w:cs="黑体"/>
        </w:rPr>
        <w:t>校准项目和校准方法</w:t>
      </w:r>
      <w:bookmarkEnd w:id="68"/>
      <w:bookmarkEnd w:id="69"/>
    </w:p>
    <w:p w14:paraId="1F1F6E44">
      <w:pPr>
        <w:pStyle w:val="3"/>
        <w:spacing w:line="360" w:lineRule="auto"/>
        <w:rPr>
          <w:rFonts w:hint="default" w:ascii="Times New Roman" w:hAnsi="Times New Roman"/>
          <w:szCs w:val="24"/>
        </w:rPr>
      </w:pPr>
      <w:bookmarkStart w:id="70" w:name="_Toc18222"/>
      <w:bookmarkStart w:id="71" w:name="_Toc10584"/>
      <w:r>
        <w:rPr>
          <w:rFonts w:hint="default"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>1  校准项目</w:t>
      </w:r>
      <w:bookmarkEnd w:id="70"/>
      <w:bookmarkEnd w:id="71"/>
    </w:p>
    <w:p w14:paraId="13D5DD67">
      <w:pPr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</w:rPr>
        <w:t>校准项目如表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所示。</w:t>
      </w:r>
    </w:p>
    <w:p w14:paraId="0E9B82D3">
      <w:pPr>
        <w:pStyle w:val="6"/>
        <w:jc w:val="center"/>
        <w:rPr>
          <w:rFonts w:hint="default" w:ascii="Times New Roman" w:hAnsi="Times New Roman"/>
        </w:rPr>
      </w:pPr>
      <w:r>
        <w:rPr>
          <w:rFonts w:ascii="Times New Roman" w:hAnsi="Times New Roman"/>
        </w:rPr>
        <w:t xml:space="preserve">表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SEQ 表 \* ARABIC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校准项目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250"/>
        <w:gridCol w:w="3881"/>
      </w:tblGrid>
      <w:tr w14:paraId="6904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5" w:type="pct"/>
            <w:vAlign w:val="center"/>
          </w:tcPr>
          <w:p w14:paraId="7EF69A49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序号</w:t>
            </w:r>
          </w:p>
        </w:tc>
        <w:tc>
          <w:tcPr>
            <w:tcW w:w="1907" w:type="pct"/>
            <w:vAlign w:val="center"/>
          </w:tcPr>
          <w:p w14:paraId="5589E737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校准项目</w:t>
            </w:r>
          </w:p>
        </w:tc>
        <w:tc>
          <w:tcPr>
            <w:tcW w:w="2277" w:type="pct"/>
            <w:vAlign w:val="center"/>
          </w:tcPr>
          <w:p w14:paraId="26781D32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校准方法条款</w:t>
            </w:r>
          </w:p>
        </w:tc>
      </w:tr>
      <w:tr w14:paraId="65E0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15" w:type="pct"/>
            <w:vAlign w:val="center"/>
          </w:tcPr>
          <w:p w14:paraId="79A36744">
            <w:pPr>
              <w:numPr>
                <w:ilvl w:val="0"/>
                <w:numId w:val="5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7" w:type="pct"/>
            <w:vAlign w:val="center"/>
          </w:tcPr>
          <w:p w14:paraId="0CBDA114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承水口内径</w:t>
            </w:r>
          </w:p>
        </w:tc>
        <w:tc>
          <w:tcPr>
            <w:tcW w:w="2277" w:type="pct"/>
            <w:vAlign w:val="center"/>
          </w:tcPr>
          <w:p w14:paraId="61D93C07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7.2.2</w:t>
            </w:r>
          </w:p>
        </w:tc>
      </w:tr>
      <w:tr w14:paraId="0523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5" w:type="pct"/>
            <w:vAlign w:val="center"/>
          </w:tcPr>
          <w:p w14:paraId="7B78251E">
            <w:pPr>
              <w:numPr>
                <w:ilvl w:val="0"/>
                <w:numId w:val="5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7" w:type="pct"/>
            <w:vAlign w:val="center"/>
          </w:tcPr>
          <w:p w14:paraId="4B34FB90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示值误差</w:t>
            </w:r>
          </w:p>
        </w:tc>
        <w:tc>
          <w:tcPr>
            <w:tcW w:w="2277" w:type="pct"/>
            <w:vAlign w:val="center"/>
          </w:tcPr>
          <w:p w14:paraId="4AA3B354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7.2.</w:t>
            </w:r>
            <w:r>
              <w:rPr>
                <w:sz w:val="24"/>
                <w:szCs w:val="24"/>
              </w:rPr>
              <w:t>3</w:t>
            </w:r>
          </w:p>
        </w:tc>
      </w:tr>
      <w:tr w14:paraId="0BF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5" w:type="pct"/>
            <w:vAlign w:val="center"/>
          </w:tcPr>
          <w:p w14:paraId="3FD42B22">
            <w:pPr>
              <w:numPr>
                <w:ilvl w:val="0"/>
                <w:numId w:val="5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7" w:type="pct"/>
            <w:vAlign w:val="center"/>
          </w:tcPr>
          <w:p w14:paraId="49878161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分辨力</w:t>
            </w:r>
          </w:p>
        </w:tc>
        <w:tc>
          <w:tcPr>
            <w:tcW w:w="2277" w:type="pct"/>
            <w:vAlign w:val="center"/>
          </w:tcPr>
          <w:p w14:paraId="6E7B51C2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7.2.</w:t>
            </w:r>
            <w:r>
              <w:rPr>
                <w:sz w:val="24"/>
                <w:szCs w:val="24"/>
              </w:rPr>
              <w:t>4</w:t>
            </w:r>
          </w:p>
        </w:tc>
      </w:tr>
      <w:tr w14:paraId="0F01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15" w:type="pct"/>
            <w:vAlign w:val="center"/>
          </w:tcPr>
          <w:p w14:paraId="6EBE3EEC">
            <w:pPr>
              <w:numPr>
                <w:ilvl w:val="0"/>
                <w:numId w:val="5"/>
              </w:numPr>
              <w:tabs>
                <w:tab w:val="clear" w:pos="0"/>
              </w:tabs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07" w:type="pct"/>
            <w:vAlign w:val="center"/>
          </w:tcPr>
          <w:p w14:paraId="1380CB97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重复性</w:t>
            </w:r>
          </w:p>
        </w:tc>
        <w:tc>
          <w:tcPr>
            <w:tcW w:w="2277" w:type="pct"/>
            <w:vAlign w:val="center"/>
          </w:tcPr>
          <w:p w14:paraId="4F0F0A0A">
            <w:pPr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7.2.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3540312C">
      <w:pPr>
        <w:pStyle w:val="3"/>
        <w:spacing w:line="360" w:lineRule="auto"/>
        <w:rPr>
          <w:rFonts w:hint="default" w:ascii="Times New Roman" w:hAnsi="Times New Roman"/>
          <w:szCs w:val="24"/>
        </w:rPr>
      </w:pPr>
      <w:bookmarkStart w:id="72" w:name="_Toc8105"/>
      <w:bookmarkStart w:id="73" w:name="_Toc9593"/>
      <w:r>
        <w:rPr>
          <w:rFonts w:ascii="Times New Roman" w:hAnsi="Times New Roman"/>
          <w:szCs w:val="24"/>
        </w:rPr>
        <w:t>7.2  校准方法</w:t>
      </w:r>
      <w:bookmarkEnd w:id="72"/>
      <w:bookmarkEnd w:id="73"/>
    </w:p>
    <w:p w14:paraId="7AAB2B1D">
      <w:pPr>
        <w:pStyle w:val="10"/>
        <w:spacing w:line="360" w:lineRule="auto"/>
        <w:outlineLvl w:val="2"/>
        <w:rPr>
          <w:rFonts w:hint="default" w:ascii="Times New Roman" w:hAnsi="Times New Roman"/>
          <w:sz w:val="24"/>
        </w:rPr>
      </w:pPr>
      <w:bookmarkStart w:id="74" w:name="_Toc32724"/>
      <w:bookmarkStart w:id="75" w:name="_Toc24324"/>
      <w:bookmarkStart w:id="76" w:name="_Toc11705"/>
      <w:bookmarkStart w:id="77" w:name="_Toc157"/>
      <w:r>
        <w:rPr>
          <w:rFonts w:ascii="Times New Roman" w:hAnsi="Times New Roman"/>
          <w:sz w:val="24"/>
        </w:rPr>
        <w:t xml:space="preserve">7.2.1 </w:t>
      </w:r>
      <w:bookmarkEnd w:id="74"/>
      <w:r>
        <w:rPr>
          <w:rFonts w:ascii="Times New Roman" w:hAnsi="Times New Roman"/>
          <w:sz w:val="24"/>
        </w:rPr>
        <w:t xml:space="preserve"> 外观检查</w:t>
      </w:r>
      <w:bookmarkEnd w:id="75"/>
      <w:bookmarkEnd w:id="76"/>
      <w:r>
        <w:rPr>
          <w:rFonts w:ascii="Times New Roman" w:hAnsi="Times New Roman"/>
          <w:sz w:val="24"/>
        </w:rPr>
        <w:t>及校准前准备工作</w:t>
      </w:r>
      <w:bookmarkEnd w:id="77"/>
    </w:p>
    <w:p w14:paraId="13A1F857">
      <w:pPr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7.2.1.1  仪器表面应清洁，无锈蚀、裂痕、变形、缺损等，各部分连接应牢固。</w:t>
      </w:r>
    </w:p>
    <w:p w14:paraId="47C0DE5F">
      <w:pPr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7.2.1.2  应标有仪器名称、型号、厂名、出厂编号及出厂日期等信息。</w:t>
      </w:r>
    </w:p>
    <w:p w14:paraId="4D1FC844">
      <w:pPr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7.2.1.3  清空并清洁集水器，调整仪器水平。</w:t>
      </w:r>
    </w:p>
    <w:p w14:paraId="5752A5CE">
      <w:pPr>
        <w:pStyle w:val="10"/>
        <w:spacing w:line="360" w:lineRule="auto"/>
        <w:outlineLvl w:val="2"/>
        <w:rPr>
          <w:rFonts w:hint="default" w:ascii="Times New Roman" w:hAnsi="Times New Roman"/>
          <w:sz w:val="24"/>
        </w:rPr>
      </w:pPr>
      <w:bookmarkStart w:id="78" w:name="_Toc4301"/>
      <w:r>
        <w:rPr>
          <w:rFonts w:ascii="Times New Roman" w:hAnsi="Times New Roman"/>
          <w:sz w:val="24"/>
        </w:rPr>
        <w:t>7.2.2  承水口内径</w:t>
      </w:r>
      <w:bookmarkEnd w:id="78"/>
    </w:p>
    <w:p w14:paraId="18AFA628">
      <w:pPr>
        <w:pStyle w:val="10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用游标卡尺</w:t>
      </w:r>
      <w:r>
        <w:rPr>
          <w:sz w:val="24"/>
        </w:rPr>
        <w:t>，分别在测量仪承水口</w:t>
      </w:r>
      <w:r>
        <w:rPr>
          <w:rFonts w:hint="default"/>
          <w:sz w:val="24"/>
        </w:rPr>
        <w:t>互成120°角的三个</w:t>
      </w:r>
      <w:r>
        <w:rPr>
          <w:sz w:val="24"/>
        </w:rPr>
        <w:t>位置</w:t>
      </w:r>
      <w:r>
        <w:rPr>
          <w:rFonts w:hint="default"/>
          <w:sz w:val="24"/>
        </w:rPr>
        <w:t>上测量</w:t>
      </w:r>
      <w:r>
        <w:rPr>
          <w:sz w:val="24"/>
        </w:rPr>
        <w:t>其</w:t>
      </w:r>
      <w:r>
        <w:rPr>
          <w:rFonts w:hint="default"/>
          <w:sz w:val="24"/>
        </w:rPr>
        <w:t>内径</w:t>
      </w:r>
      <w:r>
        <w:rPr>
          <w:sz w:val="24"/>
        </w:rPr>
        <w:t>，取三次测量结果的算术平均值，结果保留2位小数</w:t>
      </w:r>
      <w:r>
        <w:rPr>
          <w:rFonts w:hint="default"/>
          <w:sz w:val="24"/>
        </w:rPr>
        <w:t>。</w:t>
      </w:r>
    </w:p>
    <w:p w14:paraId="38E8E2E2">
      <w:pPr>
        <w:spacing w:line="360" w:lineRule="auto"/>
        <w:outlineLvl w:val="2"/>
        <w:rPr>
          <w:rFonts w:hint="default"/>
          <w:sz w:val="24"/>
        </w:rPr>
      </w:pPr>
      <w:bookmarkStart w:id="79" w:name="_Toc2772"/>
      <w:r>
        <w:rPr>
          <w:sz w:val="24"/>
        </w:rPr>
        <w:t>7.2.3  降水量值对应的载荷质量按公式（1）计算：</w:t>
      </w:r>
      <w:bookmarkEnd w:id="79"/>
    </w:p>
    <w:p w14:paraId="247E7DEA">
      <w:pPr>
        <w:spacing w:line="360" w:lineRule="auto"/>
        <w:jc w:val="right"/>
        <w:rPr>
          <w:rFonts w:hint="default"/>
          <w:sz w:val="24"/>
        </w:rPr>
      </w:pPr>
      <w:r>
        <w:rPr>
          <w:rFonts w:hint="default"/>
          <w:position w:val="-16"/>
          <w:sz w:val="24"/>
        </w:rPr>
        <w:object>
          <v:shape id="_x0000_i1029" o:spt="75" type="#_x0000_t75" style="height:22pt;width:116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9" DrawAspect="Content" ObjectID="_1468075726" r:id="rId20">
            <o:LockedField>false</o:LockedField>
          </o:OLEObject>
        </w:object>
      </w:r>
      <w:r>
        <w:rPr>
          <w:sz w:val="24"/>
        </w:rPr>
        <w:t xml:space="preserve">                         （1）</w:t>
      </w:r>
    </w:p>
    <w:p w14:paraId="23B149F5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式中：</w:t>
      </w:r>
    </w:p>
    <w:p w14:paraId="636F0E93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6"/>
          <w:sz w:val="24"/>
        </w:rPr>
        <w:object>
          <v:shape id="_x0000_i1030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0" DrawAspect="Content" ObjectID="_1468075727" r:id="rId22">
            <o:LockedField>false</o:LockedField>
          </o:OLEObject>
        </w:object>
      </w:r>
      <w:r>
        <w:rPr>
          <w:rFonts w:ascii="Times New Roman" w:hAnsi="Times New Roman"/>
          <w:position w:val="-12"/>
          <w:sz w:val="24"/>
        </w:rPr>
        <w:t xml:space="preserve"> </w:t>
      </w:r>
      <w:r>
        <w:rPr>
          <w:rFonts w:ascii="Times New Roman" w:hAnsi="Times New Roman"/>
          <w:sz w:val="24"/>
        </w:rPr>
        <w:t>—— 载荷质量，g；</w:t>
      </w:r>
    </w:p>
    <w:p w14:paraId="368EFDB0">
      <w:pPr>
        <w:pStyle w:val="10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31" o:spt="75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1" DrawAspect="Content" ObjectID="_1468075728" r:id="rId24">
            <o:LockedField>false</o:LockedField>
          </o:OLEObject>
        </w:objec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—— 需要模拟的降水量值，mm；</w:t>
      </w:r>
    </w:p>
    <w:p w14:paraId="71870526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6"/>
          <w:sz w:val="24"/>
        </w:rPr>
        <w:object>
          <v:shape id="_x0000_i1033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6">
            <o:LockedField>false</o:LockedField>
          </o:OLEObject>
        </w:object>
      </w:r>
      <w:r>
        <w:rPr>
          <w:rFonts w:ascii="Times New Roman" w:hAnsi="Times New Roman"/>
          <w:position w:val="-6"/>
          <w:sz w:val="24"/>
        </w:rPr>
        <w:t xml:space="preserve"> </w:t>
      </w:r>
      <w:r>
        <w:rPr>
          <w:rFonts w:ascii="Times New Roman" w:hAnsi="Times New Roman"/>
          <w:sz w:val="24"/>
        </w:rPr>
        <w:t>—— 圆周率，取3.14；</w:t>
      </w:r>
    </w:p>
    <w:p w14:paraId="63DD713F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4"/>
          <w:sz w:val="24"/>
        </w:rPr>
        <w:object>
          <v:shape id="_x0000_i1034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0" r:id="rId28">
            <o:LockedField>false</o:LockedField>
          </o:OLEObject>
        </w:object>
      </w:r>
      <w:r>
        <w:rPr>
          <w:rFonts w:ascii="Times New Roman" w:hAnsi="Times New Roman"/>
          <w:position w:val="-4"/>
          <w:sz w:val="24"/>
        </w:rPr>
        <w:t xml:space="preserve"> </w:t>
      </w:r>
      <w:r>
        <w:rPr>
          <w:rFonts w:ascii="Times New Roman" w:hAnsi="Times New Roman"/>
          <w:sz w:val="24"/>
        </w:rPr>
        <w:t>—— 被校测量仪承水口内径标称值，取</w:t>
      </w:r>
      <w:r>
        <w:rPr>
          <w:rFonts w:hint="default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 mm；</w:t>
      </w:r>
    </w:p>
    <w:p w14:paraId="414E7433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0"/>
          <w:sz w:val="24"/>
        </w:rPr>
        <w:object>
          <v:shape id="_x0000_i1035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30">
            <o:LockedField>false</o:LockedField>
          </o:OLEObject>
        </w:object>
      </w:r>
      <w:r>
        <w:rPr>
          <w:rFonts w:ascii="Times New Roman" w:hAnsi="Times New Roman"/>
          <w:position w:val="-10"/>
          <w:sz w:val="24"/>
        </w:rPr>
        <w:t xml:space="preserve"> </w:t>
      </w:r>
      <w:r>
        <w:rPr>
          <w:rFonts w:ascii="Times New Roman" w:hAnsi="Times New Roman"/>
          <w:sz w:val="24"/>
        </w:rPr>
        <w:t>—— 水的密度，取0.001 g/mm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。</w:t>
      </w:r>
    </w:p>
    <w:p w14:paraId="79CC9B18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对于承水口内径200 mm的称重式降水测量仪，每0.1 mm降水约为3.14 g。</w:t>
      </w:r>
    </w:p>
    <w:p w14:paraId="3966EE5E">
      <w:pPr>
        <w:spacing w:line="360" w:lineRule="auto"/>
        <w:outlineLvl w:val="2"/>
        <w:rPr>
          <w:rFonts w:hint="default"/>
          <w:sz w:val="24"/>
        </w:rPr>
      </w:pPr>
      <w:bookmarkStart w:id="80" w:name="_Toc11942"/>
      <w:bookmarkStart w:id="81" w:name="_Toc30338"/>
      <w:bookmarkStart w:id="82" w:name="_Toc25611"/>
      <w:r>
        <w:rPr>
          <w:sz w:val="24"/>
        </w:rPr>
        <w:t>7.2.4  示值误差</w:t>
      </w:r>
      <w:bookmarkEnd w:id="80"/>
    </w:p>
    <w:p w14:paraId="3CD34F5C">
      <w:pPr>
        <w:widowControl/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7.2.4.1  选择校准点进行示值误差测量，推荐校准点为集水器内初始载荷10%、50%、90%，也可按用户要求选择其他校准点。以初始载荷50%时为例，示值误差校准过程如下：</w:t>
      </w:r>
    </w:p>
    <w:p w14:paraId="119853A4">
      <w:pPr>
        <w:widowControl/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7.2.4.2  在测量仪断电情况下，向集水器内加水，直至水位到达50%载荷位置。上电启动测量仪，使其充分预热，预热时间不小于10 min。</w:t>
      </w:r>
    </w:p>
    <w:p w14:paraId="1BCD7E8A">
      <w:pPr>
        <w:widowControl/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7.2.4.3  将电子天平放置在无振动的水平台上，调节好水平后，通电充分预热。取适当容量的洁净量杯，称取相应质量的纯水作为模拟5 mm降水的载荷（或使用相应质量的砝码组），共制备6份。使用砝码组作为载荷时，可在测量仪上电工作前，在集水器上加一适当尺寸的轻质盖板来放置砝码，避免砝码浸水后受到侵蚀。</w:t>
      </w:r>
    </w:p>
    <w:p w14:paraId="357C444F">
      <w:pPr>
        <w:widowControl/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7.2.4.4  待测量仪工作稳定后，向集水器加载载荷（对于含有降水发生探测器的测量仪，加载荷过程应确保其被充分触发），共加6份，每份间隔不少于2 min。使用纯水作为载荷时，量杯倒空后需要再次称量，以两次称量结果之差作为所加载荷实际值。</w:t>
      </w:r>
    </w:p>
    <w:p w14:paraId="7B554BCF">
      <w:pPr>
        <w:widowControl/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7.2.4.5  记录测量仪输出的各次加载荷过程所对应的降水量测量值，记录格式</w:t>
      </w:r>
      <w:r>
        <w:rPr>
          <w:rFonts w:hint="default"/>
          <w:sz w:val="24"/>
        </w:rPr>
        <w:t>见附录</w:t>
      </w:r>
      <w:r>
        <w:rPr>
          <w:sz w:val="24"/>
        </w:rPr>
        <w:t>A。</w:t>
      </w:r>
    </w:p>
    <w:p w14:paraId="124A3E7C">
      <w:pPr>
        <w:widowControl/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7.2.4.6  整个加载荷过程，测量仪的示值误差按公式（2）计算：</w:t>
      </w:r>
    </w:p>
    <w:p w14:paraId="0AC29F63">
      <w:pPr>
        <w:spacing w:line="360" w:lineRule="auto"/>
        <w:jc w:val="right"/>
        <w:rPr>
          <w:rFonts w:hint="default"/>
          <w:sz w:val="24"/>
        </w:rPr>
      </w:pPr>
      <w:r>
        <w:rPr>
          <w:rFonts w:hint="default"/>
          <w:position w:val="-60"/>
          <w:sz w:val="24"/>
        </w:rPr>
        <w:object>
          <v:shape id="_x0000_i1036" o:spt="75" type="#_x0000_t75" style="height:66pt;width:211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2" r:id="rId32">
            <o:LockedField>false</o:LockedField>
          </o:OLEObject>
        </w:object>
      </w:r>
      <w:r>
        <w:rPr>
          <w:sz w:val="24"/>
        </w:rPr>
        <w:t xml:space="preserve">         （2）</w:t>
      </w:r>
    </w:p>
    <w:p w14:paraId="23CC46C1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式中：</w:t>
      </w:r>
    </w:p>
    <w:p w14:paraId="6EC31A19">
      <w:pPr>
        <w:pStyle w:val="10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40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33" r:id="rId34">
            <o:LockedField>false</o:LockedField>
          </o:OLEObject>
        </w:objec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——整个加载荷过程，测量仪的示值误差，结果保留一位小数，%；</w:t>
      </w:r>
    </w:p>
    <w:p w14:paraId="4DCD35EE">
      <w:pPr>
        <w:pStyle w:val="10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41" o:spt="75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34" r:id="rId36">
            <o:LockedField>false</o:LockedField>
          </o:OLEObject>
        </w:objec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——第</w:t>
      </w:r>
      <w:r>
        <w:rPr>
          <w:rFonts w:ascii="Times New Roman" w:hAnsi="Times New Roman"/>
          <w:i/>
          <w:iCs/>
          <w:sz w:val="24"/>
        </w:rPr>
        <w:t>i</w:t>
      </w:r>
      <w:r>
        <w:rPr>
          <w:rFonts w:ascii="Times New Roman" w:hAnsi="Times New Roman"/>
          <w:sz w:val="24"/>
        </w:rPr>
        <w:t>次加载荷过程，测量仪的示值误差，结果保留一位小数，mm；</w:t>
      </w:r>
    </w:p>
    <w:p w14:paraId="549AC73F">
      <w:pPr>
        <w:pStyle w:val="10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42" o:spt="75" type="#_x0000_t75" style="height:18pt;width:16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35" r:id="rId38">
            <o:LockedField>false</o:LockedField>
          </o:OLEObject>
        </w:objec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——第</w:t>
      </w:r>
      <w:r>
        <w:rPr>
          <w:rFonts w:ascii="Times New Roman" w:hAnsi="Times New Roman"/>
          <w:i/>
          <w:iCs/>
          <w:sz w:val="24"/>
        </w:rPr>
        <w:t>i</w:t>
      </w:r>
      <w:r>
        <w:rPr>
          <w:rFonts w:ascii="Times New Roman" w:hAnsi="Times New Roman"/>
          <w:sz w:val="24"/>
        </w:rPr>
        <w:t>次加载荷过程，测量仪输出的降水量测量值，mm；</w:t>
      </w:r>
    </w:p>
    <w:p w14:paraId="50DAA948">
      <w:pPr>
        <w:pStyle w:val="10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43" o:spt="75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36" r:id="rId40">
            <o:LockedField>false</o:LockedField>
          </o:OLEObject>
        </w:object>
      </w:r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——第</w:t>
      </w:r>
      <w:r>
        <w:rPr>
          <w:rFonts w:ascii="Times New Roman" w:hAnsi="Times New Roman"/>
          <w:i/>
          <w:iCs/>
          <w:sz w:val="24"/>
        </w:rPr>
        <w:t>i</w:t>
      </w:r>
      <w:r>
        <w:rPr>
          <w:rFonts w:ascii="Times New Roman" w:hAnsi="Times New Roman"/>
          <w:sz w:val="24"/>
        </w:rPr>
        <w:t>次加载荷过程，所加载荷质量对应的降水量实际值，结果保留一位小数，mm。</w:t>
      </w:r>
    </w:p>
    <w:p w14:paraId="2E9C2789">
      <w:pPr>
        <w:spacing w:line="360" w:lineRule="auto"/>
        <w:outlineLvl w:val="2"/>
        <w:rPr>
          <w:rFonts w:hint="default"/>
          <w:sz w:val="24"/>
        </w:rPr>
      </w:pPr>
      <w:bookmarkStart w:id="83" w:name="_Toc6256"/>
      <w:r>
        <w:rPr>
          <w:sz w:val="24"/>
        </w:rPr>
        <w:t>7.2.5  分辨力</w:t>
      </w:r>
      <w:bookmarkEnd w:id="83"/>
    </w:p>
    <w:bookmarkEnd w:id="81"/>
    <w:bookmarkEnd w:id="82"/>
    <w:p w14:paraId="63E51BCB">
      <w:pPr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7.2.5.1  取适当容量的洁净量杯，称取与测量仪标称分辨力相对应质量的纯水作为分辨力测量载荷（或使用相应质量的砝码组）。</w:t>
      </w:r>
    </w:p>
    <w:p w14:paraId="67681ABA">
      <w:pPr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7.2.5.2  向集水器内加入载荷（对于含有降水发生探测器的测量仪，加载荷过程应确保其被充分触发）。使用纯水作为载荷时，量杯倒空后需要再次称量其质量，以两次称量结果之差计算出所加载荷实际值。</w:t>
      </w:r>
    </w:p>
    <w:p w14:paraId="1FD64590">
      <w:pPr>
        <w:spacing w:line="360" w:lineRule="auto"/>
        <w:outlineLvl w:val="3"/>
        <w:rPr>
          <w:rFonts w:hint="default"/>
          <w:sz w:val="24"/>
        </w:rPr>
      </w:pPr>
      <w:r>
        <w:rPr>
          <w:sz w:val="24"/>
        </w:rPr>
        <w:t>7.2.5.3  记录测量仪输出的降水量测量值，检查其是否与标称分辨力一致。</w:t>
      </w:r>
    </w:p>
    <w:p w14:paraId="7A375FAE">
      <w:pPr>
        <w:spacing w:line="360" w:lineRule="auto"/>
        <w:outlineLvl w:val="2"/>
        <w:rPr>
          <w:rFonts w:hint="default"/>
          <w:sz w:val="24"/>
        </w:rPr>
      </w:pPr>
      <w:bookmarkStart w:id="84" w:name="_Toc8174"/>
      <w:bookmarkStart w:id="85" w:name="_Toc31367"/>
      <w:r>
        <w:rPr>
          <w:sz w:val="24"/>
        </w:rPr>
        <w:t xml:space="preserve">7.2.6  </w:t>
      </w:r>
      <w:bookmarkEnd w:id="84"/>
      <w:bookmarkEnd w:id="85"/>
      <w:r>
        <w:rPr>
          <w:sz w:val="24"/>
        </w:rPr>
        <w:t>重复性</w:t>
      </w:r>
    </w:p>
    <w:p w14:paraId="395E8328"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各校准点上的重复性按公式（3）计算：</w:t>
      </w:r>
    </w:p>
    <w:p w14:paraId="79DA7390">
      <w:pPr>
        <w:spacing w:line="360" w:lineRule="auto"/>
        <w:jc w:val="right"/>
        <w:rPr>
          <w:rFonts w:hint="default"/>
          <w:sz w:val="24"/>
        </w:rPr>
      </w:pPr>
      <w:r>
        <w:rPr>
          <w:rFonts w:hint="default"/>
          <w:position w:val="-14"/>
          <w:sz w:val="24"/>
        </w:rPr>
        <w:object>
          <v:shape id="_x0000_i1049" o:spt="75" type="#_x0000_t75" style="height:19pt;width:89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9" DrawAspect="Content" ObjectID="_1468075737" r:id="rId42">
            <o:LockedField>false</o:LockedField>
          </o:OLEObject>
        </w:object>
      </w:r>
      <w:r>
        <w:rPr>
          <w:sz w:val="24"/>
        </w:rPr>
        <w:t xml:space="preserve">                          （3）</w:t>
      </w:r>
    </w:p>
    <w:p w14:paraId="4C9059F1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ascii="Times New Roman" w:hAnsi="Times New Roman"/>
          <w:sz w:val="24"/>
        </w:rPr>
        <w:t>式中：</w:t>
      </w:r>
    </w:p>
    <w:p w14:paraId="58D74B7D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4"/>
          <w:sz w:val="24"/>
        </w:rPr>
        <w:object>
          <v:shape id="_x0000_i1050" o:spt="75" type="#_x0000_t75" style="height:19pt;width:21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50" DrawAspect="Content" ObjectID="_1468075738" r:id="rId44">
            <o:LockedField>false</o:LockedField>
          </o:OLEObject>
        </w:object>
      </w:r>
      <w:r>
        <w:rPr>
          <w:rFonts w:ascii="Times New Roman" w:hAnsi="Times New Roman"/>
          <w:sz w:val="24"/>
        </w:rPr>
        <w:t>——测量仪的重复性；</w:t>
      </w:r>
    </w:p>
    <w:p w14:paraId="5677EB8D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51" o:spt="75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1" DrawAspect="Content" ObjectID="_1468075739" r:id="rId46">
            <o:LockedField>false</o:LockedField>
          </o:OLEObject>
        </w:object>
      </w:r>
      <w:r>
        <w:rPr>
          <w:rFonts w:ascii="Times New Roman" w:hAnsi="Times New Roman"/>
          <w:sz w:val="24"/>
        </w:rPr>
        <w:t>——测量仪输出的各降水量测量值中的最大值；</w:t>
      </w:r>
    </w:p>
    <w:p w14:paraId="519464B3">
      <w:pPr>
        <w:pStyle w:val="10"/>
        <w:spacing w:line="360" w:lineRule="auto"/>
        <w:ind w:firstLine="480" w:firstLineChars="200"/>
        <w:rPr>
          <w:rFonts w:hint="default" w:ascii="Times New Roman" w:hAnsi="Times New Roman"/>
          <w:sz w:val="24"/>
        </w:rPr>
      </w:pPr>
      <w:r>
        <w:rPr>
          <w:rFonts w:hint="default" w:ascii="Times New Roman" w:hAnsi="Times New Roman"/>
          <w:position w:val="-12"/>
          <w:sz w:val="24"/>
        </w:rPr>
        <w:object>
          <v:shape id="_x0000_i1052" o:spt="75" type="#_x0000_t75" style="height:18pt;width:24.9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52" DrawAspect="Content" ObjectID="_1468075740" r:id="rId48">
            <o:LockedField>false</o:LockedField>
          </o:OLEObject>
        </w:object>
      </w:r>
      <w:r>
        <w:rPr>
          <w:rFonts w:ascii="Times New Roman" w:hAnsi="Times New Roman"/>
          <w:sz w:val="24"/>
        </w:rPr>
        <w:t>——测量仪输出的各降水量测量值中的最小值。</w:t>
      </w:r>
    </w:p>
    <w:p w14:paraId="44E8171F">
      <w:pPr>
        <w:pStyle w:val="2"/>
        <w:spacing w:line="360" w:lineRule="auto"/>
        <w:ind w:firstLine="0"/>
        <w:jc w:val="both"/>
        <w:rPr>
          <w:rFonts w:hint="default" w:ascii="Times New Roman" w:hAnsi="Times New Roman"/>
        </w:rPr>
      </w:pPr>
      <w:bookmarkStart w:id="86" w:name="_Toc22608"/>
      <w:bookmarkStart w:id="87" w:name="_Toc18910"/>
      <w:r>
        <w:rPr>
          <w:rFonts w:ascii="Times New Roman" w:hAnsi="Times New Roman"/>
        </w:rPr>
        <w:t>8  校准结果表达</w:t>
      </w:r>
      <w:bookmarkEnd w:id="86"/>
      <w:bookmarkEnd w:id="87"/>
    </w:p>
    <w:p w14:paraId="16CBCFEA">
      <w:pPr>
        <w:snapToGrid w:val="0"/>
        <w:spacing w:line="360" w:lineRule="auto"/>
        <w:ind w:firstLine="468" w:firstLineChars="195"/>
        <w:rPr>
          <w:rFonts w:hint="default"/>
          <w:sz w:val="24"/>
        </w:rPr>
      </w:pPr>
      <w:r>
        <w:rPr>
          <w:sz w:val="24"/>
        </w:rPr>
        <w:t>校准结果应在校准证书上反映。校准证书应至少包括以下信息：</w:t>
      </w:r>
    </w:p>
    <w:p w14:paraId="23F3FAB5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标题：“校准证书”；</w:t>
      </w:r>
    </w:p>
    <w:p w14:paraId="61E5BC28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实验室名称和地址；</w:t>
      </w:r>
    </w:p>
    <w:p w14:paraId="45703288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证书的唯一性标识(如编号)，每页及总页数的标识；</w:t>
      </w:r>
    </w:p>
    <w:p w14:paraId="7C4F69BD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送校单位的名称和地址；</w:t>
      </w:r>
    </w:p>
    <w:p w14:paraId="0D986BCD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进行校准的日期和地点（如果与实验室的地址不同）；</w:t>
      </w:r>
    </w:p>
    <w:p w14:paraId="2B6C5FEE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被校对象的描述和明确标识；</w:t>
      </w:r>
    </w:p>
    <w:p w14:paraId="77A8F9BC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校准所依据的技术规范的标识，包括名称及代号；</w:t>
      </w:r>
    </w:p>
    <w:p w14:paraId="28819E0E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本次校准所用测量标准的名称、出厂编号、不确定度/准确度等级/最大允许误差、证书编号、溯源性及有效性说明；</w:t>
      </w:r>
    </w:p>
    <w:p w14:paraId="0F994333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校准环境条件的描述；</w:t>
      </w:r>
    </w:p>
    <w:p w14:paraId="05B3B347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各校准项目校准结果及测量不确定度的说明；</w:t>
      </w:r>
    </w:p>
    <w:p w14:paraId="59F163AA">
      <w:pPr>
        <w:numPr>
          <w:ilvl w:val="0"/>
          <w:numId w:val="6"/>
        </w:num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校准证书签发人的签名、职务或等效标识，以及签发日期；</w:t>
      </w:r>
    </w:p>
    <w:p w14:paraId="1C89456E">
      <w:pPr>
        <w:snapToGrid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sz w:val="24"/>
        </w:rPr>
        <w:t>l) 校准结果仅对被校对象有效的声明；</w:t>
      </w:r>
    </w:p>
    <w:p w14:paraId="59394A2D">
      <w:pPr>
        <w:snapToGrid w:val="0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</w:rPr>
        <w:t>m) 未经实验室书面批准，不得部分复制校准证书的声明。</w:t>
      </w:r>
    </w:p>
    <w:p w14:paraId="05DF898D">
      <w:pPr>
        <w:pStyle w:val="2"/>
        <w:spacing w:line="360" w:lineRule="auto"/>
        <w:ind w:firstLine="0"/>
        <w:jc w:val="both"/>
        <w:rPr>
          <w:rFonts w:hint="default" w:ascii="Times New Roman" w:hAnsi="Times New Roman"/>
        </w:rPr>
      </w:pPr>
      <w:bookmarkStart w:id="88" w:name="_Toc19321"/>
      <w:bookmarkStart w:id="89" w:name="_Toc20984"/>
      <w:r>
        <w:rPr>
          <w:rFonts w:ascii="Times New Roman" w:hAnsi="Times New Roman"/>
        </w:rPr>
        <w:t>9  复校时间间隔</w:t>
      </w:r>
      <w:bookmarkEnd w:id="88"/>
      <w:bookmarkEnd w:id="89"/>
    </w:p>
    <w:p w14:paraId="6BAC9A98">
      <w:pPr>
        <w:spacing w:line="440" w:lineRule="exact"/>
        <w:ind w:firstLine="480" w:firstLineChars="200"/>
        <w:rPr>
          <w:rFonts w:hint="default"/>
          <w:sz w:val="24"/>
        </w:rPr>
      </w:pPr>
      <w:bookmarkStart w:id="90" w:name="_Toc513815548"/>
      <w:bookmarkStart w:id="91" w:name="_Toc15611"/>
      <w:r>
        <w:rPr>
          <w:sz w:val="24"/>
        </w:rPr>
        <w:t>建议复校时间间隔最长不超过一年，送校单位也可根据实际使用情况自主决定复校时间间隔。</w:t>
      </w:r>
      <w:bookmarkEnd w:id="90"/>
      <w:bookmarkEnd w:id="91"/>
      <w:bookmarkStart w:id="92" w:name="_Toc14564"/>
    </w:p>
    <w:p w14:paraId="57B3B825">
      <w:pPr>
        <w:spacing w:line="440" w:lineRule="exact"/>
        <w:ind w:firstLine="480" w:firstLineChars="200"/>
        <w:rPr>
          <w:rFonts w:hint="default"/>
          <w:sz w:val="24"/>
        </w:rPr>
      </w:pPr>
    </w:p>
    <w:p w14:paraId="24AC5842">
      <w:pPr>
        <w:spacing w:after="156" w:afterLines="50"/>
        <w:jc w:val="left"/>
        <w:outlineLvl w:val="0"/>
        <w:rPr>
          <w:rFonts w:hint="default" w:eastAsia="黑体" w:cs="黑体"/>
          <w:sz w:val="28"/>
          <w:szCs w:val="28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2C29646">
      <w:pPr>
        <w:pStyle w:val="2"/>
        <w:spacing w:after="156" w:afterLines="50"/>
        <w:ind w:firstLine="0"/>
        <w:jc w:val="left"/>
        <w:rPr>
          <w:rFonts w:hint="default" w:ascii="Times New Roman" w:hAnsi="Times New Roman"/>
          <w:sz w:val="28"/>
        </w:rPr>
      </w:pPr>
      <w:bookmarkStart w:id="93" w:name="_Toc16994"/>
      <w:bookmarkStart w:id="94" w:name="_Toc19082"/>
      <w:r>
        <w:rPr>
          <w:rFonts w:ascii="Times New Roman" w:hAnsi="Times New Roman"/>
          <w:sz w:val="28"/>
        </w:rPr>
        <w:t>附录 A</w:t>
      </w:r>
      <w:bookmarkEnd w:id="92"/>
      <w:bookmarkEnd w:id="93"/>
      <w:bookmarkEnd w:id="94"/>
      <w:r>
        <w:rPr>
          <w:rFonts w:ascii="Times New Roman" w:hAnsi="Times New Roman"/>
          <w:sz w:val="28"/>
        </w:rPr>
        <w:t xml:space="preserve"> </w:t>
      </w:r>
    </w:p>
    <w:p w14:paraId="7E0BBB0A">
      <w:pPr>
        <w:spacing w:after="156" w:afterLines="50"/>
        <w:jc w:val="center"/>
        <w:outlineLvl w:val="0"/>
        <w:rPr>
          <w:rFonts w:hint="default" w:eastAsia="黑体" w:cs="黑体"/>
          <w:sz w:val="28"/>
          <w:szCs w:val="28"/>
        </w:rPr>
      </w:pPr>
      <w:bookmarkStart w:id="95" w:name="_Toc22503"/>
      <w:bookmarkStart w:id="96" w:name="_Toc13263"/>
      <w:bookmarkStart w:id="97" w:name="_Toc19121"/>
      <w:r>
        <w:rPr>
          <w:rFonts w:eastAsia="黑体" w:cs="黑体"/>
          <w:sz w:val="28"/>
          <w:szCs w:val="28"/>
        </w:rPr>
        <w:t>称重式降水测量仪校准记录（推荐）格式</w:t>
      </w:r>
      <w:bookmarkEnd w:id="95"/>
      <w:bookmarkEnd w:id="96"/>
      <w:bookmarkEnd w:id="97"/>
    </w:p>
    <w:p w14:paraId="23137702">
      <w:pPr>
        <w:spacing w:line="440" w:lineRule="exact"/>
        <w:outlineLvl w:val="2"/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</w:pPr>
      <w:bookmarkStart w:id="98" w:name="_Toc4116"/>
      <w:bookmarkStart w:id="99" w:name="_Toc3460"/>
      <w:bookmarkStart w:id="100" w:name="_Toc26427"/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A.1  基本信息</w:t>
      </w:r>
      <w:bookmarkEnd w:id="98"/>
      <w:bookmarkEnd w:id="99"/>
      <w:bookmarkEnd w:id="100"/>
    </w:p>
    <w:tbl>
      <w:tblPr>
        <w:tblStyle w:val="1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332"/>
        <w:gridCol w:w="1507"/>
        <w:gridCol w:w="3080"/>
      </w:tblGrid>
      <w:tr w14:paraId="2ABD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Align w:val="center"/>
          </w:tcPr>
          <w:p w14:paraId="3CC94265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送校单位名称</w:t>
            </w:r>
          </w:p>
        </w:tc>
        <w:tc>
          <w:tcPr>
            <w:tcW w:w="4059" w:type="pct"/>
            <w:gridSpan w:val="3"/>
            <w:vAlign w:val="center"/>
          </w:tcPr>
          <w:p w14:paraId="1004FF27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397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Align w:val="center"/>
          </w:tcPr>
          <w:p w14:paraId="34D61715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被校仪器名称</w:t>
            </w:r>
          </w:p>
        </w:tc>
        <w:tc>
          <w:tcPr>
            <w:tcW w:w="1368" w:type="pct"/>
            <w:vAlign w:val="center"/>
          </w:tcPr>
          <w:p w14:paraId="14405394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884" w:type="pct"/>
            <w:vAlign w:val="center"/>
          </w:tcPr>
          <w:p w14:paraId="02D30B2B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制造单位</w:t>
            </w:r>
          </w:p>
        </w:tc>
        <w:tc>
          <w:tcPr>
            <w:tcW w:w="1806" w:type="pct"/>
            <w:vAlign w:val="center"/>
          </w:tcPr>
          <w:p w14:paraId="75601F26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73E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pct"/>
            <w:vAlign w:val="center"/>
          </w:tcPr>
          <w:p w14:paraId="767723CB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型号规格</w:t>
            </w:r>
          </w:p>
        </w:tc>
        <w:tc>
          <w:tcPr>
            <w:tcW w:w="1368" w:type="pct"/>
            <w:vAlign w:val="center"/>
          </w:tcPr>
          <w:p w14:paraId="53A522DF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884" w:type="pct"/>
            <w:vAlign w:val="center"/>
          </w:tcPr>
          <w:p w14:paraId="0137B63C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出厂编号</w:t>
            </w:r>
          </w:p>
        </w:tc>
        <w:tc>
          <w:tcPr>
            <w:tcW w:w="1806" w:type="pct"/>
            <w:vAlign w:val="center"/>
          </w:tcPr>
          <w:p w14:paraId="5156BA84">
            <w:pPr>
              <w:jc w:val="center"/>
              <w:textAlignment w:val="bottom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7B0D7095">
      <w:pPr>
        <w:spacing w:line="440" w:lineRule="exact"/>
        <w:outlineLvl w:val="2"/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</w:pPr>
      <w:bookmarkStart w:id="101" w:name="_Toc29867"/>
      <w:bookmarkStart w:id="102" w:name="_Toc19136"/>
      <w:bookmarkStart w:id="103" w:name="_Toc9613"/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A.2  校准依据：JJF（豫）XXX</w:t>
      </w:r>
      <w:r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X</w:t>
      </w:r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—2025《称重式降水测量仪校准规范》</w:t>
      </w:r>
      <w:bookmarkEnd w:id="101"/>
      <w:bookmarkEnd w:id="102"/>
      <w:bookmarkEnd w:id="103"/>
    </w:p>
    <w:p w14:paraId="4DA4FC03">
      <w:pPr>
        <w:spacing w:line="440" w:lineRule="exact"/>
        <w:outlineLvl w:val="2"/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</w:pPr>
      <w:bookmarkStart w:id="104" w:name="_Toc31297"/>
      <w:bookmarkStart w:id="105" w:name="_Toc21313"/>
      <w:bookmarkStart w:id="106" w:name="_Toc31127"/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A.3  环境条件</w:t>
      </w:r>
      <w:bookmarkEnd w:id="104"/>
      <w:bookmarkEnd w:id="105"/>
      <w:bookmarkEnd w:id="106"/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919"/>
      </w:tblGrid>
      <w:tr w14:paraId="65C0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9" w:type="pct"/>
            <w:vAlign w:val="center"/>
          </w:tcPr>
          <w:p w14:paraId="4D64F0E8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校准地点</w:t>
            </w:r>
          </w:p>
        </w:tc>
        <w:tc>
          <w:tcPr>
            <w:tcW w:w="4060" w:type="pct"/>
            <w:vAlign w:val="center"/>
          </w:tcPr>
          <w:p w14:paraId="347ACAC0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75A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0" w:type="dxa"/>
            <w:vAlign w:val="center"/>
          </w:tcPr>
          <w:p w14:paraId="0E0BB311">
            <w:pPr>
              <w:jc w:val="center"/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bookmarkStart w:id="107" w:name="_Toc8173"/>
            <w:bookmarkStart w:id="108" w:name="_Toc16601"/>
            <w:bookmarkStart w:id="109" w:name="_Toc10705"/>
            <w:r>
              <w:rPr>
                <w:rFonts w:hint="eastAsia"/>
                <w:sz w:val="18"/>
                <w:szCs w:val="18"/>
                <w:lang w:val="en-US" w:eastAsia="zh-CN"/>
                <w14:shadow w14:blurRad="63500" w14:dist="36830" w14:dir="2700000" w14:sx="0" w14:sy="0" w14:kx="0" w14:ky="0" w14:algn="b">
                  <w14:schemeClr w14:val="bg1"/>
                </w14:shadow>
              </w:rPr>
              <w:t>环境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温度</w:t>
            </w:r>
          </w:p>
        </w:tc>
        <w:tc>
          <w:tcPr>
            <w:tcW w:w="4060" w:type="pct"/>
            <w:vAlign w:val="center"/>
          </w:tcPr>
          <w:p w14:paraId="74E42EE2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eastAsia"/>
                <w:sz w:val="18"/>
                <w:szCs w:val="18"/>
                <w:lang w:val="en-US" w:eastAsia="zh-CN"/>
                <w14:shadow w14:blurRad="63500" w14:dist="36830" w14:dir="2700000" w14:sx="0" w14:sy="0" w14:kx="0" w14:ky="0" w14:algn="b">
                  <w14:schemeClr w14:val="bg1"/>
                </w14:shadow>
              </w:rPr>
              <w:t>℃</w:t>
            </w:r>
          </w:p>
        </w:tc>
      </w:tr>
      <w:tr w14:paraId="7CF9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0" w:type="dxa"/>
            <w:vAlign w:val="center"/>
          </w:tcPr>
          <w:p w14:paraId="1DE62194">
            <w:pPr>
              <w:jc w:val="center"/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eastAsia"/>
                <w:sz w:val="18"/>
                <w:szCs w:val="18"/>
                <w:lang w:val="en-US" w:eastAsia="zh-CN"/>
                <w14:shadow w14:blurRad="63500" w14:dist="36830" w14:dir="2700000" w14:sx="0" w14:sy="0" w14:kx="0" w14:ky="0" w14:algn="b">
                  <w14:schemeClr w14:val="bg1"/>
                </w14:shadow>
              </w:rPr>
              <w:t>环境湿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度</w:t>
            </w:r>
          </w:p>
        </w:tc>
        <w:tc>
          <w:tcPr>
            <w:tcW w:w="4060" w:type="pct"/>
            <w:vAlign w:val="center"/>
          </w:tcPr>
          <w:p w14:paraId="6D066A40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eastAsia"/>
                <w:sz w:val="18"/>
                <w:szCs w:val="18"/>
                <w:lang w:val="en-US" w:eastAsia="zh-CN"/>
                <w14:shadow w14:blurRad="63500" w14:dist="36830" w14:dir="2700000" w14:sx="0" w14:sy="0" w14:kx="0" w14:ky="0" w14:algn="b">
                  <w14:schemeClr w14:val="bg1"/>
                </w14:shadow>
              </w:rPr>
              <w:t>%RH</w:t>
            </w:r>
          </w:p>
        </w:tc>
      </w:tr>
    </w:tbl>
    <w:p w14:paraId="64192E82">
      <w:pPr>
        <w:spacing w:line="440" w:lineRule="exact"/>
        <w:outlineLvl w:val="2"/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</w:pPr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A.4  校准所用主要标准器具</w:t>
      </w:r>
      <w:bookmarkEnd w:id="107"/>
      <w:bookmarkEnd w:id="108"/>
      <w:bookmarkEnd w:id="109"/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37"/>
        <w:gridCol w:w="1538"/>
        <w:gridCol w:w="1538"/>
        <w:gridCol w:w="1538"/>
        <w:gridCol w:w="1540"/>
      </w:tblGrid>
      <w:tr w14:paraId="5C47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pct"/>
            <w:vAlign w:val="center"/>
          </w:tcPr>
          <w:p w14:paraId="351A22AB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名称</w:t>
            </w:r>
          </w:p>
        </w:tc>
        <w:tc>
          <w:tcPr>
            <w:tcW w:w="901" w:type="pct"/>
            <w:vAlign w:val="center"/>
          </w:tcPr>
          <w:p w14:paraId="46B0D41C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测量范围</w:t>
            </w:r>
          </w:p>
        </w:tc>
        <w:tc>
          <w:tcPr>
            <w:tcW w:w="902" w:type="pct"/>
            <w:vAlign w:val="center"/>
          </w:tcPr>
          <w:p w14:paraId="08C615C9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编号</w:t>
            </w:r>
          </w:p>
        </w:tc>
        <w:tc>
          <w:tcPr>
            <w:tcW w:w="902" w:type="pct"/>
          </w:tcPr>
          <w:p w14:paraId="323E6ACE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准确度等级/</w:t>
            </w:r>
          </w:p>
          <w:p w14:paraId="1F942FD0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测量不确定度</w:t>
            </w:r>
          </w:p>
        </w:tc>
        <w:tc>
          <w:tcPr>
            <w:tcW w:w="902" w:type="pct"/>
            <w:vAlign w:val="center"/>
          </w:tcPr>
          <w:p w14:paraId="12FB0346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证书号</w:t>
            </w:r>
          </w:p>
        </w:tc>
        <w:tc>
          <w:tcPr>
            <w:tcW w:w="903" w:type="pct"/>
            <w:vAlign w:val="center"/>
          </w:tcPr>
          <w:p w14:paraId="42B95D8F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有效期至</w:t>
            </w:r>
          </w:p>
        </w:tc>
      </w:tr>
      <w:tr w14:paraId="51C4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pct"/>
            <w:vAlign w:val="center"/>
          </w:tcPr>
          <w:p w14:paraId="2EF9D46F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1" w:type="pct"/>
            <w:vAlign w:val="center"/>
          </w:tcPr>
          <w:p w14:paraId="41576DBB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2" w:type="pct"/>
          </w:tcPr>
          <w:p w14:paraId="52197CBE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2" w:type="pct"/>
          </w:tcPr>
          <w:p w14:paraId="36D36EC0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2" w:type="pct"/>
            <w:vAlign w:val="center"/>
          </w:tcPr>
          <w:p w14:paraId="684C7A8A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3" w:type="pct"/>
            <w:vAlign w:val="center"/>
          </w:tcPr>
          <w:p w14:paraId="5905E236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4E60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pct"/>
            <w:vAlign w:val="center"/>
          </w:tcPr>
          <w:p w14:paraId="6D620659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1" w:type="pct"/>
            <w:vAlign w:val="center"/>
          </w:tcPr>
          <w:p w14:paraId="649A7BC4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2" w:type="pct"/>
          </w:tcPr>
          <w:p w14:paraId="158AFCBA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2" w:type="pct"/>
          </w:tcPr>
          <w:p w14:paraId="100E1BFA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2" w:type="pct"/>
            <w:vAlign w:val="center"/>
          </w:tcPr>
          <w:p w14:paraId="08540656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03" w:type="pct"/>
            <w:vAlign w:val="center"/>
          </w:tcPr>
          <w:p w14:paraId="1A83D3C8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6216FD5D">
      <w:pPr>
        <w:spacing w:line="440" w:lineRule="exact"/>
        <w:outlineLvl w:val="2"/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</w:pPr>
      <w:bookmarkStart w:id="110" w:name="_Toc997"/>
      <w:bookmarkStart w:id="111" w:name="_Toc986"/>
      <w:bookmarkStart w:id="112" w:name="_Toc26121"/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A.5  外观及工作正常性检查</w:t>
      </w:r>
      <w:bookmarkEnd w:id="110"/>
      <w:bookmarkEnd w:id="111"/>
      <w:bookmarkEnd w:id="112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6930"/>
      </w:tblGrid>
      <w:tr w14:paraId="732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592" w:type="dxa"/>
            <w:vAlign w:val="center"/>
          </w:tcPr>
          <w:p w14:paraId="2702CBF4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检查情况</w:t>
            </w:r>
          </w:p>
        </w:tc>
        <w:tc>
          <w:tcPr>
            <w:tcW w:w="6930" w:type="dxa"/>
            <w:vAlign w:val="center"/>
          </w:tcPr>
          <w:p w14:paraId="31570A16">
            <w:pPr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49699D43">
      <w:pPr>
        <w:spacing w:line="440" w:lineRule="exact"/>
        <w:outlineLvl w:val="2"/>
        <w:rPr>
          <w:rFonts w:hint="default"/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</w:pPr>
      <w:bookmarkStart w:id="113" w:name="_Toc7947"/>
      <w:bookmarkStart w:id="114" w:name="_Toc1914"/>
      <w:bookmarkStart w:id="115" w:name="_Toc4807"/>
      <w:r>
        <w:rPr>
          <w:bCs/>
          <w:sz w:val="24"/>
          <w:szCs w:val="32"/>
          <w14:shadow w14:blurRad="63500" w14:dist="36830" w14:dir="2700000" w14:sx="0" w14:sy="0" w14:kx="0" w14:ky="0" w14:algn="b">
            <w14:schemeClr w14:val="bg1"/>
          </w14:shadow>
        </w:rPr>
        <w:t>A.6  校准结果</w:t>
      </w:r>
      <w:bookmarkEnd w:id="113"/>
      <w:bookmarkEnd w:id="114"/>
      <w:bookmarkEnd w:id="115"/>
    </w:p>
    <w:p w14:paraId="73C2DE31">
      <w:pPr>
        <w:spacing w:before="156" w:beforeLines="50"/>
        <w:jc w:val="left"/>
        <w:outlineLvl w:val="3"/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</w:pPr>
      <w:r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  <w:t>A.</w:t>
      </w:r>
      <w:r>
        <w:rPr>
          <w:szCs w:val="24"/>
          <w14:shadow w14:blurRad="63500" w14:dist="36830" w14:dir="2700000" w14:sx="0" w14:sy="0" w14:kx="0" w14:ky="0" w14:algn="b">
            <w14:schemeClr w14:val="bg1"/>
          </w14:shadow>
        </w:rPr>
        <w:t>6.</w:t>
      </w:r>
      <w:r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  <w:t>1</w:t>
      </w:r>
      <w:r>
        <w:rPr>
          <w:szCs w:val="24"/>
          <w14:shadow w14:blurRad="63500" w14:dist="36830" w14:dir="2700000" w14:sx="0" w14:sy="0" w14:kx="0" w14:ky="0" w14:algn="b">
            <w14:schemeClr w14:val="bg1"/>
          </w14:shadow>
        </w:rPr>
        <w:t xml:space="preserve">  承水口内径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111"/>
        <w:gridCol w:w="2016"/>
        <w:gridCol w:w="1917"/>
        <w:gridCol w:w="1869"/>
      </w:tblGrid>
      <w:tr w14:paraId="08F7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2" w:type="pct"/>
            <w:vAlign w:val="center"/>
          </w:tcPr>
          <w:p w14:paraId="15D2E940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标称值（mm）</w:t>
            </w:r>
          </w:p>
        </w:tc>
        <w:tc>
          <w:tcPr>
            <w:tcW w:w="1835" w:type="pct"/>
            <w:gridSpan w:val="2"/>
            <w:vAlign w:val="center"/>
          </w:tcPr>
          <w:p w14:paraId="574B0202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测量值（mm）</w:t>
            </w:r>
          </w:p>
        </w:tc>
        <w:tc>
          <w:tcPr>
            <w:tcW w:w="1125" w:type="pct"/>
            <w:vAlign w:val="center"/>
          </w:tcPr>
          <w:p w14:paraId="7398E4AF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平均值（mm）</w:t>
            </w:r>
          </w:p>
        </w:tc>
        <w:tc>
          <w:tcPr>
            <w:tcW w:w="1096" w:type="pct"/>
            <w:vAlign w:val="center"/>
          </w:tcPr>
          <w:p w14:paraId="4B8A053C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允许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范围（mm）</w:t>
            </w:r>
          </w:p>
        </w:tc>
      </w:tr>
      <w:tr w14:paraId="771D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2" w:type="pct"/>
            <w:vMerge w:val="restart"/>
            <w:vAlign w:val="center"/>
          </w:tcPr>
          <w:p w14:paraId="20860175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200</w:t>
            </w:r>
          </w:p>
        </w:tc>
        <w:tc>
          <w:tcPr>
            <w:tcW w:w="652" w:type="pct"/>
            <w:vAlign w:val="center"/>
          </w:tcPr>
          <w:p w14:paraId="4FF2AB43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1</w:t>
            </w:r>
          </w:p>
        </w:tc>
        <w:tc>
          <w:tcPr>
            <w:tcW w:w="1182" w:type="pct"/>
            <w:vAlign w:val="center"/>
          </w:tcPr>
          <w:p w14:paraId="2BA1074D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25" w:type="pct"/>
            <w:vMerge w:val="restart"/>
            <w:vAlign w:val="center"/>
          </w:tcPr>
          <w:p w14:paraId="5BA1E645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96" w:type="pct"/>
            <w:vMerge w:val="restart"/>
            <w:vAlign w:val="center"/>
          </w:tcPr>
          <w:p w14:paraId="6D0BC1FA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200.0 ~ 200.6</w:t>
            </w:r>
          </w:p>
        </w:tc>
      </w:tr>
      <w:tr w14:paraId="5C5D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2" w:type="pct"/>
            <w:vMerge w:val="continue"/>
            <w:vAlign w:val="center"/>
          </w:tcPr>
          <w:p w14:paraId="405DAE9F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</w:rPr>
            </w:pPr>
          </w:p>
        </w:tc>
        <w:tc>
          <w:tcPr>
            <w:tcW w:w="652" w:type="pct"/>
            <w:vAlign w:val="center"/>
          </w:tcPr>
          <w:p w14:paraId="6500EE63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2" w:type="pct"/>
            <w:vAlign w:val="center"/>
          </w:tcPr>
          <w:p w14:paraId="6FC649FE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25" w:type="pct"/>
            <w:vMerge w:val="continue"/>
            <w:vAlign w:val="center"/>
          </w:tcPr>
          <w:p w14:paraId="2511830C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96" w:type="pct"/>
            <w:vMerge w:val="continue"/>
            <w:vAlign w:val="center"/>
          </w:tcPr>
          <w:p w14:paraId="2BDD1AE2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284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2" w:type="pct"/>
            <w:vMerge w:val="continue"/>
            <w:vAlign w:val="center"/>
          </w:tcPr>
          <w:p w14:paraId="7ACBCEFD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652" w:type="pct"/>
            <w:vAlign w:val="center"/>
          </w:tcPr>
          <w:p w14:paraId="77D0C8BA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3</w:t>
            </w:r>
          </w:p>
        </w:tc>
        <w:tc>
          <w:tcPr>
            <w:tcW w:w="1182" w:type="pct"/>
            <w:vAlign w:val="center"/>
          </w:tcPr>
          <w:p w14:paraId="1FB17B7D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25" w:type="pct"/>
            <w:vMerge w:val="continue"/>
            <w:vAlign w:val="center"/>
          </w:tcPr>
          <w:p w14:paraId="76DB1DE2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96" w:type="pct"/>
            <w:vMerge w:val="continue"/>
            <w:vAlign w:val="center"/>
          </w:tcPr>
          <w:p w14:paraId="4F165F23">
            <w:pPr>
              <w:spacing w:line="240" w:lineRule="atLeas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1DECE8C7">
      <w:pPr>
        <w:widowControl/>
        <w:jc w:val="left"/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</w:pPr>
      <w:r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  <w:br w:type="page"/>
      </w:r>
    </w:p>
    <w:p w14:paraId="24AADDCE">
      <w:pPr>
        <w:spacing w:before="156" w:beforeLines="50"/>
        <w:jc w:val="left"/>
        <w:outlineLvl w:val="3"/>
        <w:rPr>
          <w:rFonts w:hint="default"/>
          <w:sz w:val="10"/>
          <w:szCs w:val="10"/>
          <w14:shadow w14:blurRad="63500" w14:dist="36830" w14:dir="2700000" w14:sx="0" w14:sy="0" w14:kx="0" w14:ky="0" w14:algn="b">
            <w14:schemeClr w14:val="bg1"/>
          </w14:shadow>
        </w:rPr>
      </w:pPr>
      <w:r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  <w:t>A.</w:t>
      </w:r>
      <w:r>
        <w:rPr>
          <w:szCs w:val="24"/>
          <w14:shadow w14:blurRad="63500" w14:dist="36830" w14:dir="2700000" w14:sx="0" w14:sy="0" w14:kx="0" w14:ky="0" w14:algn="b">
            <w14:schemeClr w14:val="bg1"/>
          </w14:shadow>
        </w:rPr>
        <w:t>6.2  示值误差和重复性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B2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8"/>
            <w:vAlign w:val="center"/>
          </w:tcPr>
          <w:p w14:paraId="4A0BF490">
            <w:pPr>
              <w:spacing w:line="240" w:lineRule="exact"/>
              <w:jc w:val="center"/>
              <w:outlineLvl w:val="3"/>
              <w:rPr>
                <w:rFonts w:hint="default"/>
                <w:i/>
                <w:iCs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集水器初始载荷：</w:t>
            </w:r>
            <w:r>
              <w:rPr>
                <w:sz w:val="18"/>
                <w:szCs w:val="18"/>
                <w:u w:val="single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      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mm（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sym w:font="Wingdings" w:char="00A8"/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10%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sym w:font="Wingdings" w:char="00A8"/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50%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sym w:font="Wingdings" w:char="00A8"/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90%）</w:t>
            </w:r>
          </w:p>
        </w:tc>
      </w:tr>
      <w:tr w14:paraId="1D43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56F33D8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盛水时质量（g）</w:t>
            </w:r>
          </w:p>
        </w:tc>
        <w:tc>
          <w:tcPr>
            <w:tcW w:w="1065" w:type="dxa"/>
            <w:vAlign w:val="center"/>
          </w:tcPr>
          <w:p w14:paraId="6624987E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倒空后质量（g）</w:t>
            </w:r>
          </w:p>
        </w:tc>
        <w:tc>
          <w:tcPr>
            <w:tcW w:w="1065" w:type="dxa"/>
            <w:vAlign w:val="center"/>
          </w:tcPr>
          <w:p w14:paraId="24FB0E5D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实际载荷质量（g）</w:t>
            </w:r>
          </w:p>
        </w:tc>
        <w:tc>
          <w:tcPr>
            <w:tcW w:w="1065" w:type="dxa"/>
            <w:vAlign w:val="center"/>
          </w:tcPr>
          <w:p w14:paraId="4E62D189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降水量</w:t>
            </w:r>
          </w:p>
          <w:p w14:paraId="400D671C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实际值（mm）</w:t>
            </w:r>
          </w:p>
        </w:tc>
        <w:tc>
          <w:tcPr>
            <w:tcW w:w="1065" w:type="dxa"/>
            <w:vAlign w:val="center"/>
          </w:tcPr>
          <w:p w14:paraId="5D397E0D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降水量</w:t>
            </w:r>
          </w:p>
          <w:p w14:paraId="01A5B39C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测量值（mm）</w:t>
            </w:r>
          </w:p>
        </w:tc>
        <w:tc>
          <w:tcPr>
            <w:tcW w:w="1065" w:type="dxa"/>
            <w:vAlign w:val="center"/>
          </w:tcPr>
          <w:p w14:paraId="4CE816F3">
            <w:pPr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default"/>
                <w:position w:val="-12"/>
                <w:sz w:val="24"/>
              </w:rPr>
              <w:object>
                <v:shape id="_x0000_i1053" o:spt="75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41" r:id="rId50">
                  <o:LockedField>false</o:LockedField>
                </o:OLEObject>
              </w:objec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（mm）</w:t>
            </w:r>
          </w:p>
        </w:tc>
        <w:tc>
          <w:tcPr>
            <w:tcW w:w="1066" w:type="dxa"/>
            <w:vAlign w:val="center"/>
          </w:tcPr>
          <w:p w14:paraId="7EC559B7">
            <w:pPr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default"/>
                <w:position w:val="-12"/>
                <w:sz w:val="24"/>
              </w:rPr>
              <w:object>
                <v:shape id="_x0000_i1054" o:spt="75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2" r:id="rId52">
                  <o:LockedField>false</o:LockedField>
                </o:OLEObject>
              </w:objec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（%）</w:t>
            </w:r>
          </w:p>
        </w:tc>
        <w:tc>
          <w:tcPr>
            <w:tcW w:w="1066" w:type="dxa"/>
            <w:vAlign w:val="center"/>
          </w:tcPr>
          <w:p w14:paraId="740FCD4B">
            <w:pPr>
              <w:jc w:val="center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i/>
                <w:iCs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U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（</w:t>
            </w:r>
            <w:r>
              <w:rPr>
                <w:i/>
                <w:iCs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k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=2）</w:t>
            </w:r>
          </w:p>
        </w:tc>
      </w:tr>
      <w:tr w14:paraId="7D93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Align w:val="center"/>
          </w:tcPr>
          <w:p w14:paraId="496AAF25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1CCDFF1A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25C04810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5C99497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7FA3D77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4B8D880F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0FA9784D">
            <w:pPr>
              <w:widowControl/>
              <w:spacing w:before="156" w:beforeLines="50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7378D512">
            <w:pPr>
              <w:widowControl/>
              <w:spacing w:before="156" w:beforeLines="50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751E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Align w:val="center"/>
          </w:tcPr>
          <w:p w14:paraId="0DB6F9CB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3F998DC7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00E0EB81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4FB77008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4B51B747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18F0F1F7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6E7F5C08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6FA8DCD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71E0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Align w:val="center"/>
          </w:tcPr>
          <w:p w14:paraId="386D991E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5F97D875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5F57E20F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49884652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0BFE8EB6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3FB5843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319D9F8D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6FEA3D7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5E4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Align w:val="center"/>
          </w:tcPr>
          <w:p w14:paraId="3FD4D1B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627DCB0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0EE2567C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1C1C9A75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105E31F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08AF2101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4191E227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49DD441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142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Align w:val="center"/>
          </w:tcPr>
          <w:p w14:paraId="2716B46B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2D143DF2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7C9934EB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1C900A91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5CF2256E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5092D51C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C067F72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1053FDF3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70C2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5" w:type="dxa"/>
            <w:vAlign w:val="center"/>
          </w:tcPr>
          <w:p w14:paraId="6045C68A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6FDE77EB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44AB6B3B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7F3D8FD2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77C35FE0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5" w:type="dxa"/>
            <w:vAlign w:val="center"/>
          </w:tcPr>
          <w:p w14:paraId="1D42067E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08FFDBD4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5AA11580">
            <w:pPr>
              <w:widowControl/>
              <w:spacing w:before="156" w:beforeLines="50" w:line="60" w:lineRule="exact"/>
              <w:jc w:val="center"/>
              <w:rPr>
                <w:rFonts w:hint="default"/>
                <w:sz w:val="10"/>
                <w:szCs w:val="10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7E4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95" w:type="dxa"/>
            <w:gridSpan w:val="3"/>
            <w:vAlign w:val="center"/>
          </w:tcPr>
          <w:p w14:paraId="7B3CCE5B">
            <w:pPr>
              <w:spacing w:line="240" w:lineRule="atLeast"/>
              <w:jc w:val="left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降水量测量值最大值：</w:t>
            </w:r>
            <w:r>
              <w:rPr>
                <w:sz w:val="18"/>
                <w:szCs w:val="18"/>
                <w:u w:val="single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  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mm</w:t>
            </w:r>
          </w:p>
        </w:tc>
        <w:tc>
          <w:tcPr>
            <w:tcW w:w="3195" w:type="dxa"/>
            <w:gridSpan w:val="3"/>
            <w:vAlign w:val="center"/>
          </w:tcPr>
          <w:p w14:paraId="66C566FA">
            <w:pPr>
              <w:spacing w:line="240" w:lineRule="atLeast"/>
              <w:jc w:val="left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降水量测量值最小值：</w:t>
            </w:r>
            <w:r>
              <w:rPr>
                <w:sz w:val="18"/>
                <w:szCs w:val="18"/>
                <w:u w:val="single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  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mm</w:t>
            </w:r>
          </w:p>
        </w:tc>
        <w:tc>
          <w:tcPr>
            <w:tcW w:w="2132" w:type="dxa"/>
            <w:gridSpan w:val="2"/>
            <w:vAlign w:val="center"/>
          </w:tcPr>
          <w:p w14:paraId="3E0C70A4">
            <w:pPr>
              <w:spacing w:line="240" w:lineRule="atLeast"/>
              <w:jc w:val="left"/>
              <w:outlineLvl w:val="3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重复性：</w:t>
            </w:r>
            <w:r>
              <w:rPr>
                <w:sz w:val="18"/>
                <w:szCs w:val="18"/>
                <w:u w:val="single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   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mm</w:t>
            </w:r>
          </w:p>
        </w:tc>
      </w:tr>
    </w:tbl>
    <w:p w14:paraId="7E87EA52">
      <w:pPr>
        <w:widowControl/>
        <w:spacing w:before="156" w:beforeLines="50" w:line="60" w:lineRule="exact"/>
        <w:jc w:val="left"/>
        <w:rPr>
          <w:rFonts w:hint="default"/>
          <w:sz w:val="10"/>
          <w:szCs w:val="10"/>
          <w14:shadow w14:blurRad="63500" w14:dist="36830" w14:dir="2700000" w14:sx="0" w14:sy="0" w14:kx="0" w14:ky="0" w14:algn="b">
            <w14:schemeClr w14:val="bg1"/>
          </w14:shadow>
        </w:rPr>
      </w:pPr>
    </w:p>
    <w:p w14:paraId="4E311393">
      <w:pPr>
        <w:widowControl/>
        <w:spacing w:before="156" w:beforeLines="50" w:line="60" w:lineRule="exact"/>
        <w:jc w:val="left"/>
        <w:rPr>
          <w:rFonts w:hint="default"/>
          <w:sz w:val="10"/>
          <w:szCs w:val="10"/>
          <w14:shadow w14:blurRad="63500" w14:dist="36830" w14:dir="2700000" w14:sx="0" w14:sy="0" w14:kx="0" w14:ky="0" w14:algn="b">
            <w14:schemeClr w14:val="bg1"/>
          </w14:shadow>
        </w:rPr>
      </w:pPr>
    </w:p>
    <w:p w14:paraId="4BC8D893">
      <w:pPr>
        <w:spacing w:before="156" w:beforeLines="50"/>
        <w:jc w:val="left"/>
        <w:outlineLvl w:val="3"/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</w:pPr>
      <w:r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  <w:t>A.</w:t>
      </w:r>
      <w:r>
        <w:rPr>
          <w:szCs w:val="24"/>
          <w14:shadow w14:blurRad="63500" w14:dist="36830" w14:dir="2700000" w14:sx="0" w14:sy="0" w14:kx="0" w14:ky="0" w14:algn="b">
            <w14:schemeClr w14:val="bg1"/>
          </w14:shadow>
        </w:rPr>
        <w:t>6.3  分辨力</w:t>
      </w:r>
    </w:p>
    <w:tbl>
      <w:tblPr>
        <w:tblStyle w:val="1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7"/>
        <w:gridCol w:w="1150"/>
        <w:gridCol w:w="1301"/>
        <w:gridCol w:w="1870"/>
        <w:gridCol w:w="1688"/>
      </w:tblGrid>
      <w:tr w14:paraId="1687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6"/>
            <w:vAlign w:val="center"/>
          </w:tcPr>
          <w:p w14:paraId="73296800">
            <w:pPr>
              <w:spacing w:before="156" w:beforeLines="50"/>
              <w:jc w:val="center"/>
              <w:rPr>
                <w:rFonts w:hint="default"/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集水器初始载荷：         mm（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sym w:font="Wingdings" w:char="00A8"/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10%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sym w:font="Wingdings" w:char="00A8"/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 xml:space="preserve">50%   </w: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sym w:font="Wingdings" w:char="00A8"/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90%）</w:t>
            </w:r>
          </w:p>
        </w:tc>
      </w:tr>
      <w:tr w14:paraId="6ABC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46" w:type="pct"/>
            <w:shd w:val="clear"/>
            <w:vAlign w:val="center"/>
          </w:tcPr>
          <w:p w14:paraId="007744C6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量杯盛水时</w:t>
            </w:r>
          </w:p>
          <w:p w14:paraId="71C781D2">
            <w:pPr>
              <w:spacing w:line="240" w:lineRule="exact"/>
              <w:jc w:val="center"/>
              <w:outlineLvl w:val="3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质量（g）</w:t>
            </w:r>
          </w:p>
        </w:tc>
        <w:tc>
          <w:tcPr>
            <w:tcW w:w="726" w:type="pct"/>
            <w:shd w:val="clear"/>
            <w:vAlign w:val="center"/>
          </w:tcPr>
          <w:p w14:paraId="66CA420C">
            <w:pPr>
              <w:spacing w:line="240" w:lineRule="exact"/>
              <w:jc w:val="center"/>
              <w:outlineLvl w:val="3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量杯倒空后质量（g）</w:t>
            </w:r>
          </w:p>
        </w:tc>
        <w:tc>
          <w:tcPr>
            <w:tcW w:w="675" w:type="pct"/>
            <w:shd w:val="clear"/>
            <w:vAlign w:val="center"/>
          </w:tcPr>
          <w:p w14:paraId="7854A7EA">
            <w:pPr>
              <w:spacing w:line="240" w:lineRule="exact"/>
              <w:jc w:val="center"/>
              <w:outlineLvl w:val="3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实际载荷质量（g）</w:t>
            </w:r>
          </w:p>
        </w:tc>
        <w:tc>
          <w:tcPr>
            <w:tcW w:w="764" w:type="pct"/>
            <w:shd w:val="clear"/>
            <w:vAlign w:val="center"/>
          </w:tcPr>
          <w:p w14:paraId="62BAA8E0">
            <w:pPr>
              <w:spacing w:line="240" w:lineRule="exact"/>
              <w:jc w:val="center"/>
              <w:outlineLvl w:val="3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降水量实际值（mm）</w:t>
            </w:r>
          </w:p>
        </w:tc>
        <w:tc>
          <w:tcPr>
            <w:tcW w:w="1098" w:type="pct"/>
            <w:shd w:val="clear"/>
            <w:vAlign w:val="center"/>
          </w:tcPr>
          <w:p w14:paraId="2DED96BB">
            <w:pPr>
              <w:spacing w:line="240" w:lineRule="exact"/>
              <w:jc w:val="center"/>
              <w:outlineLvl w:val="3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降水量测量</w:t>
            </w:r>
            <w:bookmarkStart w:id="128" w:name="_GoBack"/>
            <w:bookmarkEnd w:id="128"/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值（mm）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EBC595B">
            <w:pPr>
              <w:spacing w:line="240" w:lineRule="exact"/>
              <w:jc w:val="center"/>
              <w:outlineLvl w:val="3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标称分辨力（mm）</w:t>
            </w:r>
          </w:p>
        </w:tc>
      </w:tr>
      <w:tr w14:paraId="0840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46" w:type="pct"/>
            <w:shd w:val="clear"/>
            <w:vAlign w:val="center"/>
          </w:tcPr>
          <w:p w14:paraId="059D474F">
            <w:pPr>
              <w:spacing w:line="240" w:lineRule="exact"/>
              <w:jc w:val="center"/>
              <w:outlineLvl w:val="3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726" w:type="pct"/>
            <w:shd w:val="clear"/>
            <w:vAlign w:val="center"/>
          </w:tcPr>
          <w:p w14:paraId="7D20C7BD">
            <w:pPr>
              <w:spacing w:line="240" w:lineRule="exact"/>
              <w:jc w:val="center"/>
              <w:outlineLvl w:val="3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675" w:type="pct"/>
            <w:shd w:val="clear"/>
            <w:vAlign w:val="center"/>
          </w:tcPr>
          <w:p w14:paraId="43977465">
            <w:pPr>
              <w:spacing w:line="240" w:lineRule="exact"/>
              <w:jc w:val="center"/>
              <w:outlineLvl w:val="3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764" w:type="pct"/>
            <w:shd w:val="clear"/>
            <w:vAlign w:val="center"/>
          </w:tcPr>
          <w:p w14:paraId="38A8B52B">
            <w:pPr>
              <w:spacing w:line="240" w:lineRule="exact"/>
              <w:jc w:val="center"/>
              <w:outlineLvl w:val="3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098" w:type="pct"/>
            <w:shd w:val="clear"/>
            <w:vAlign w:val="center"/>
          </w:tcPr>
          <w:p w14:paraId="35A31F98">
            <w:pPr>
              <w:spacing w:line="240" w:lineRule="exact"/>
              <w:jc w:val="center"/>
              <w:outlineLvl w:val="3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14:paraId="5220A16D">
            <w:pPr>
              <w:spacing w:line="240" w:lineRule="exact"/>
              <w:jc w:val="center"/>
              <w:outlineLvl w:val="3"/>
              <w:rPr>
                <w:rFonts w:hint="eastAsia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5919BE61">
      <w:pPr>
        <w:spacing w:before="156" w:beforeLines="50"/>
        <w:rPr>
          <w:rFonts w:hint="default" w:cs="宋体"/>
          <w:sz w:val="24"/>
          <w:szCs w:val="24"/>
        </w:rPr>
      </w:pPr>
      <w:r>
        <w:rPr>
          <w:szCs w:val="24"/>
          <w14:shadow w14:blurRad="63500" w14:dist="36830" w14:dir="2700000" w14:sx="0" w14:sy="0" w14:kx="0" w14:ky="0" w14:algn="b">
            <w14:schemeClr w14:val="bg1"/>
          </w14:shadow>
        </w:rPr>
        <w:t>校准人：                        核验人：                   校准日期：</w:t>
      </w:r>
    </w:p>
    <w:p w14:paraId="4BA985B3">
      <w:pPr>
        <w:pStyle w:val="2"/>
        <w:spacing w:after="156" w:afterLines="50"/>
        <w:ind w:firstLine="0"/>
        <w:jc w:val="both"/>
        <w:rPr>
          <w:rFonts w:hint="default" w:ascii="Times New Roman" w:hAnsi="Times New Roman"/>
          <w:sz w:val="28"/>
        </w:rPr>
        <w:sectPr>
          <w:footerReference r:id="rId1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16" w:name="_Toc513815549"/>
      <w:bookmarkStart w:id="117" w:name="_Toc15778"/>
      <w:bookmarkStart w:id="118" w:name="_Toc21896"/>
    </w:p>
    <w:p w14:paraId="417B0489">
      <w:pPr>
        <w:pStyle w:val="2"/>
        <w:spacing w:after="156" w:afterLines="50"/>
        <w:ind w:firstLine="0"/>
        <w:jc w:val="left"/>
        <w:rPr>
          <w:rFonts w:hint="default" w:ascii="Times New Roman" w:hAnsi="Times New Roman"/>
          <w:sz w:val="28"/>
        </w:rPr>
      </w:pPr>
      <w:bookmarkStart w:id="119" w:name="_Toc11349"/>
      <w:bookmarkStart w:id="120" w:name="_Toc28146"/>
      <w:r>
        <w:rPr>
          <w:rFonts w:ascii="Times New Roman" w:hAnsi="Times New Roman"/>
          <w:sz w:val="28"/>
        </w:rPr>
        <w:t xml:space="preserve">附录 </w:t>
      </w:r>
      <w:r>
        <w:rPr>
          <w:rFonts w:hint="default" w:ascii="Times New Roman" w:hAnsi="Times New Roman"/>
          <w:sz w:val="28"/>
        </w:rPr>
        <w:t>B</w:t>
      </w:r>
      <w:bookmarkEnd w:id="116"/>
      <w:bookmarkEnd w:id="117"/>
      <w:bookmarkEnd w:id="118"/>
      <w:bookmarkEnd w:id="119"/>
      <w:bookmarkEnd w:id="120"/>
    </w:p>
    <w:p w14:paraId="2769D3D0">
      <w:pPr>
        <w:pStyle w:val="2"/>
        <w:spacing w:after="156" w:afterLines="50"/>
        <w:ind w:firstLine="0"/>
        <w:jc w:val="center"/>
        <w:rPr>
          <w:rFonts w:hint="default" w:ascii="Times New Roman" w:hAnsi="Times New Roman"/>
          <w:sz w:val="28"/>
        </w:rPr>
      </w:pPr>
      <w:bookmarkStart w:id="121" w:name="_Toc29785"/>
      <w:bookmarkStart w:id="122" w:name="_Toc30790"/>
      <w:bookmarkStart w:id="123" w:name="_Toc19139"/>
      <w:r>
        <w:rPr>
          <w:rFonts w:ascii="Times New Roman" w:hAnsi="Times New Roman"/>
          <w:sz w:val="28"/>
        </w:rPr>
        <w:t>称重式降水测量仪校准证书内页（推荐）格式</w:t>
      </w:r>
      <w:bookmarkEnd w:id="121"/>
      <w:bookmarkEnd w:id="122"/>
      <w:bookmarkEnd w:id="123"/>
    </w:p>
    <w:p w14:paraId="21EF9673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B.1  校准项目及结果</w:t>
      </w:r>
    </w:p>
    <w:p w14:paraId="7F6B82FB">
      <w:pPr>
        <w:spacing w:line="360" w:lineRule="auto"/>
        <w:ind w:firstLine="420" w:firstLineChars="175"/>
        <w:rPr>
          <w:rFonts w:hint="default"/>
          <w:sz w:val="24"/>
          <w:szCs w:val="24"/>
        </w:rPr>
      </w:pPr>
      <w:r>
        <w:rPr>
          <w:sz w:val="24"/>
          <w:szCs w:val="24"/>
        </w:rPr>
        <w:t>1.承水口内径：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mm</w:t>
      </w:r>
    </w:p>
    <w:p w14:paraId="5A8CC2C8">
      <w:pPr>
        <w:spacing w:line="360" w:lineRule="auto"/>
        <w:ind w:firstLine="420" w:firstLineChars="175"/>
        <w:rPr>
          <w:rFonts w:hint="default"/>
          <w:sz w:val="24"/>
          <w:szCs w:val="24"/>
        </w:rPr>
      </w:pPr>
      <w:r>
        <w:rPr>
          <w:sz w:val="24"/>
          <w:szCs w:val="24"/>
        </w:rPr>
        <w:t>2.分辨力：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mm</w:t>
      </w:r>
    </w:p>
    <w:p w14:paraId="65194633">
      <w:pPr>
        <w:spacing w:line="360" w:lineRule="auto"/>
        <w:ind w:firstLine="420" w:firstLineChars="175"/>
        <w:rPr>
          <w:rFonts w:hint="default"/>
          <w:szCs w:val="24"/>
          <w14:shadow w14:blurRad="63500" w14:dist="36830" w14:dir="2700000" w14:sx="0" w14:sy="0" w14:kx="0" w14:ky="0" w14:algn="b">
            <w14:schemeClr w14:val="bg1"/>
          </w14:shadow>
        </w:rPr>
      </w:pPr>
      <w:r>
        <w:rPr>
          <w:sz w:val="24"/>
          <w:szCs w:val="24"/>
        </w:rPr>
        <w:t>3.示值误差：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933"/>
        <w:gridCol w:w="1957"/>
        <w:gridCol w:w="1635"/>
        <w:gridCol w:w="1628"/>
      </w:tblGrid>
      <w:tr w14:paraId="28A1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2" w:type="pct"/>
            <w:vAlign w:val="center"/>
          </w:tcPr>
          <w:p w14:paraId="15A700AD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校准点</w:t>
            </w:r>
          </w:p>
        </w:tc>
        <w:tc>
          <w:tcPr>
            <w:tcW w:w="1134" w:type="pct"/>
            <w:vAlign w:val="center"/>
          </w:tcPr>
          <w:p w14:paraId="42D1A0C6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降水量实际值（mm）</w:t>
            </w:r>
          </w:p>
        </w:tc>
        <w:tc>
          <w:tcPr>
            <w:tcW w:w="1148" w:type="pct"/>
            <w:vAlign w:val="center"/>
          </w:tcPr>
          <w:p w14:paraId="7F11A10B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降水量测量值（mm）</w:t>
            </w:r>
          </w:p>
        </w:tc>
        <w:tc>
          <w:tcPr>
            <w:tcW w:w="959" w:type="pct"/>
            <w:vAlign w:val="center"/>
          </w:tcPr>
          <w:p w14:paraId="625C3062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default"/>
                <w:position w:val="-12"/>
                <w:sz w:val="24"/>
              </w:rPr>
              <w:object>
                <v:shape id="_x0000_i1057" o:spt="75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43" r:id="rId54">
                  <o:LockedField>false</o:LockedField>
                </o:OLEObject>
              </w:objec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（mm）</w:t>
            </w:r>
          </w:p>
        </w:tc>
        <w:tc>
          <w:tcPr>
            <w:tcW w:w="955" w:type="pct"/>
            <w:vAlign w:val="center"/>
          </w:tcPr>
          <w:p w14:paraId="05B91684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rFonts w:hint="default"/>
                <w:position w:val="-12"/>
                <w:sz w:val="24"/>
              </w:rPr>
              <w:object>
                <v:shape id="_x0000_i1058" o:spt="75" type="#_x0000_t75" style="height:18pt;width:13.95pt;" o:ole="t" filled="f" o:preferrelative="t" stroked="f" coordsize="21600,21600">
                  <v:path/>
                  <v:fill on="f" focussize="0,0"/>
                  <v:stroke on="f" joinstyle="miter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4" r:id="rId55">
                  <o:LockedField>false</o:LockedField>
                </o:OLEObject>
              </w:object>
            </w:r>
            <w:r>
              <w:rPr>
                <w:sz w:val="18"/>
                <w:szCs w:val="18"/>
                <w14:shadow w14:blurRad="63500" w14:dist="36830" w14:dir="2700000" w14:sx="0" w14:sy="0" w14:kx="0" w14:ky="0" w14:algn="b">
                  <w14:schemeClr w14:val="bg1"/>
                </w14:shadow>
              </w:rPr>
              <w:t>（%）</w:t>
            </w:r>
          </w:p>
        </w:tc>
      </w:tr>
      <w:tr w14:paraId="7C58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restart"/>
            <w:vAlign w:val="center"/>
          </w:tcPr>
          <w:p w14:paraId="5740512C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5976F17B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431AD61F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77954650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restart"/>
            <w:vAlign w:val="center"/>
          </w:tcPr>
          <w:p w14:paraId="34B7703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2581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6DEF25EB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0A8E8B3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97F13D9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3B292A0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353DF8E1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6B46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782E5D23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25B7F4F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D3D54EA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54EF5CCA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7DC78BAB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4910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7B776CF8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2F9C5D02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CA8D36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13C28FFA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2A1A2BD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1100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1506E856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450BF56C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76D30354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18339837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0E6342A3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1DF0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4B017600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1218B70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5931E633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6A5912E2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76365891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68BA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restart"/>
            <w:vAlign w:val="center"/>
          </w:tcPr>
          <w:p w14:paraId="33FD2B14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126A6A8C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7862CE4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1174EADE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restart"/>
            <w:vAlign w:val="center"/>
          </w:tcPr>
          <w:p w14:paraId="4D62F76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600A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672DABEF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5E29D6E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0627198B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250B9C00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496C6FCF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3A3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0464C1D5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286CB530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6D6FBDB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72CEEA8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07091CD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18D0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424A4FF3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37E9ECC7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242D5D6B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7B65A484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0565433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64C2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7FB9726D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0867C8A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0891DF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774F2CCC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3376846C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6794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265F9FFE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3D89924A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61BDF181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4EE6CCC9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074B1C94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5864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restart"/>
            <w:vAlign w:val="center"/>
          </w:tcPr>
          <w:p w14:paraId="38A6F459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77F8C8C7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E3B8151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6BDCC030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restart"/>
            <w:vAlign w:val="center"/>
          </w:tcPr>
          <w:p w14:paraId="0EC5E162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119E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1657581C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2FDBEB9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22E9A2E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781C11DF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67E6858E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673D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09D46C07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3540FDF8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195BDA21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73CBDEF4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6F3534F8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4188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4E677D04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7333EC6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2A00FF1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0347D15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75365C87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17AA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314E9288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2E582C72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07ADDE5F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34388488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77411AB6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DDC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pct"/>
            <w:vMerge w:val="continue"/>
            <w:vAlign w:val="center"/>
          </w:tcPr>
          <w:p w14:paraId="0B87D24D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34" w:type="pct"/>
            <w:vAlign w:val="center"/>
          </w:tcPr>
          <w:p w14:paraId="749B8845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148" w:type="pct"/>
            <w:vAlign w:val="center"/>
          </w:tcPr>
          <w:p w14:paraId="0DC7B708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9" w:type="pct"/>
            <w:vAlign w:val="center"/>
          </w:tcPr>
          <w:p w14:paraId="41C55A0A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955" w:type="pct"/>
            <w:vMerge w:val="continue"/>
            <w:vAlign w:val="center"/>
          </w:tcPr>
          <w:p w14:paraId="4B1C0AF2">
            <w:pPr>
              <w:spacing w:line="240" w:lineRule="atLeast"/>
              <w:jc w:val="center"/>
              <w:outlineLvl w:val="3"/>
              <w:rPr>
                <w:rFonts w:hint="default"/>
                <w:szCs w:val="24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6BABFEA4">
      <w:pPr>
        <w:spacing w:line="360" w:lineRule="auto"/>
        <w:ind w:firstLine="420" w:firstLineChars="175"/>
        <w:rPr>
          <w:rFonts w:hint="default"/>
          <w:sz w:val="24"/>
          <w:szCs w:val="24"/>
        </w:rPr>
      </w:pPr>
      <w:r>
        <w:rPr>
          <w:sz w:val="24"/>
          <w:szCs w:val="24"/>
        </w:rPr>
        <w:t>4.重复性：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2387"/>
        <w:gridCol w:w="2441"/>
        <w:gridCol w:w="2111"/>
      </w:tblGrid>
      <w:tr w14:paraId="3E26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7" w:type="pct"/>
            <w:vAlign w:val="center"/>
          </w:tcPr>
          <w:p w14:paraId="4054CB8B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校准点</w:t>
            </w:r>
          </w:p>
        </w:tc>
        <w:tc>
          <w:tcPr>
            <w:tcW w:w="1400" w:type="pct"/>
            <w:vAlign w:val="center"/>
          </w:tcPr>
          <w:p w14:paraId="101177FA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降水量测量值最大值（mm）</w:t>
            </w:r>
          </w:p>
        </w:tc>
        <w:tc>
          <w:tcPr>
            <w:tcW w:w="1432" w:type="pct"/>
            <w:vAlign w:val="center"/>
          </w:tcPr>
          <w:p w14:paraId="09347B8E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降水量测量值最小值（mm）</w:t>
            </w:r>
          </w:p>
        </w:tc>
        <w:tc>
          <w:tcPr>
            <w:tcW w:w="1238" w:type="pct"/>
            <w:vAlign w:val="center"/>
          </w:tcPr>
          <w:p w14:paraId="3D749FDF">
            <w:pPr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重复性</w:t>
            </w:r>
            <w:r>
              <w:rPr>
                <w:rFonts w:hint="default"/>
                <w:position w:val="-14"/>
                <w:sz w:val="24"/>
              </w:rPr>
              <w:object>
                <v:shape id="_x0000_i1059" o:spt="75" type="#_x0000_t75" style="height:19pt;width:21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45" r:id="rId57">
                  <o:LockedField>false</o:LockedField>
                </o:OLEObject>
              </w:object>
            </w:r>
            <w:r>
              <w:rPr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  <w:t>（mm）</w:t>
            </w:r>
          </w:p>
        </w:tc>
      </w:tr>
      <w:tr w14:paraId="2DAE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pct"/>
            <w:vAlign w:val="center"/>
          </w:tcPr>
          <w:p w14:paraId="5483A24E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400" w:type="pct"/>
            <w:vAlign w:val="center"/>
          </w:tcPr>
          <w:p w14:paraId="58F67256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432" w:type="pct"/>
            <w:vAlign w:val="center"/>
          </w:tcPr>
          <w:p w14:paraId="018D2B95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238" w:type="pct"/>
            <w:vAlign w:val="center"/>
          </w:tcPr>
          <w:p w14:paraId="1FCD9A8B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0231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27" w:type="pct"/>
            <w:vAlign w:val="center"/>
          </w:tcPr>
          <w:p w14:paraId="1CA93EAE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400" w:type="pct"/>
            <w:vAlign w:val="center"/>
          </w:tcPr>
          <w:p w14:paraId="23D66022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432" w:type="pct"/>
            <w:vAlign w:val="center"/>
          </w:tcPr>
          <w:p w14:paraId="7232BC0C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238" w:type="pct"/>
            <w:vAlign w:val="center"/>
          </w:tcPr>
          <w:p w14:paraId="1F6509B1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  <w:tr w14:paraId="1EEA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27" w:type="pct"/>
            <w:vAlign w:val="center"/>
          </w:tcPr>
          <w:p w14:paraId="41325A72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400" w:type="pct"/>
            <w:vAlign w:val="center"/>
          </w:tcPr>
          <w:p w14:paraId="43C4A500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432" w:type="pct"/>
            <w:vAlign w:val="center"/>
          </w:tcPr>
          <w:p w14:paraId="69FADCD2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  <w:tc>
          <w:tcPr>
            <w:tcW w:w="1238" w:type="pct"/>
            <w:vAlign w:val="center"/>
          </w:tcPr>
          <w:p w14:paraId="57F64CBD">
            <w:pPr>
              <w:spacing w:line="240" w:lineRule="exact"/>
              <w:jc w:val="center"/>
              <w:outlineLvl w:val="3"/>
              <w:rPr>
                <w:rFonts w:hint="default"/>
                <w:sz w:val="18"/>
                <w:szCs w:val="21"/>
                <w14:shadow w14:blurRad="63500" w14:dist="36830" w14:dir="2700000" w14:sx="0" w14:sy="0" w14:kx="0" w14:ky="0" w14:algn="b">
                  <w14:schemeClr w14:val="bg1"/>
                </w14:shadow>
              </w:rPr>
            </w:pPr>
          </w:p>
        </w:tc>
      </w:tr>
    </w:tbl>
    <w:p w14:paraId="314B5A7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br w:type="page"/>
      </w:r>
    </w:p>
    <w:p w14:paraId="32DA51C9">
      <w:pPr>
        <w:pStyle w:val="2"/>
        <w:spacing w:after="156" w:afterLines="50"/>
        <w:ind w:firstLine="0"/>
        <w:jc w:val="left"/>
        <w:rPr>
          <w:rFonts w:hint="default" w:ascii="Times New Roman" w:hAnsi="Times New Roman"/>
          <w:sz w:val="28"/>
        </w:rPr>
      </w:pPr>
      <w:bookmarkStart w:id="124" w:name="_Toc26421"/>
      <w:bookmarkStart w:id="125" w:name="_Toc13940"/>
      <w:r>
        <w:rPr>
          <w:rFonts w:ascii="Times New Roman" w:hAnsi="Times New Roman"/>
          <w:sz w:val="28"/>
        </w:rPr>
        <w:t>附录 C</w:t>
      </w:r>
      <w:bookmarkEnd w:id="124"/>
      <w:bookmarkEnd w:id="125"/>
      <w:r>
        <w:rPr>
          <w:rFonts w:ascii="Times New Roman" w:hAnsi="Times New Roman"/>
          <w:sz w:val="28"/>
        </w:rPr>
        <w:t xml:space="preserve">  </w:t>
      </w:r>
    </w:p>
    <w:p w14:paraId="7C805B97">
      <w:pPr>
        <w:pStyle w:val="2"/>
        <w:spacing w:after="156" w:afterLines="50"/>
        <w:ind w:firstLine="0"/>
        <w:jc w:val="center"/>
        <w:rPr>
          <w:rFonts w:hint="default" w:ascii="Times New Roman" w:hAnsi="Times New Roman"/>
          <w:sz w:val="28"/>
        </w:rPr>
      </w:pPr>
      <w:bookmarkStart w:id="126" w:name="_Toc25398"/>
      <w:bookmarkStart w:id="127" w:name="_Toc21273"/>
      <w:r>
        <w:rPr>
          <w:rFonts w:ascii="Times New Roman" w:hAnsi="Times New Roman"/>
          <w:sz w:val="28"/>
        </w:rPr>
        <w:t>测量不确定度评定示例</w:t>
      </w:r>
      <w:bookmarkEnd w:id="126"/>
      <w:bookmarkEnd w:id="127"/>
    </w:p>
    <w:p w14:paraId="6346AC4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3941445</wp:posOffset>
                </wp:positionV>
                <wp:extent cx="1800225" cy="635"/>
                <wp:effectExtent l="0" t="0" r="0" b="0"/>
                <wp:wrapNone/>
                <wp:docPr id="3" name="直线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89" o:spid="_x0000_s1026" o:spt="20" style="position:absolute;left:0pt;margin-left:136.75pt;margin-top:310.35pt;height:0.05pt;width:141.75pt;z-index:251670528;mso-width-relative:page;mso-height-relative:page;" filled="f" stroked="t" coordsize="21600,21600" o:gfxdata="UEsDBAoAAAAAAIdO4kAAAAAAAAAAAAAAAAAEAAAAZHJzL1BLAwQUAAAACACHTuJAonJwv9gAAAAL&#10;AQAADwAAAGRycy9kb3ducmV2LnhtbE2PPU/DQAyGdyT+w8lILBW9a6o0VcilA5CNhQJidROTROR8&#10;ae76Ab8ewwKj7Uevn7fYnN2gjjSF3rOFxdyAIq5903Nr4eW5ulmDChG5wcEzWfikAJvy8qLAvPEn&#10;fqLjNrZKQjjkaKGLccy1DnVHDsPcj8Rye/eTwyjj1OpmwpOEu0Enxqy0w57lQ4cj3XVUf2wPzkKo&#10;Xmlffc3qmXlbtp6S/f3jA1p7fbUwt6AineMfDD/6og6lOO38gZugBgtJtkwFtbBKTAZKiDTNpN3u&#10;d7MGXRb6f4fyG1BLAwQUAAAACACHTuJAFSzs5uYBAADhAwAADgAAAGRycy9lMm9Eb2MueG1srVNL&#10;btswEN0X6B0I7mvJNhw4guUs4qabojXQ5gBjipII8AcOY9ln6TW66qbHyTU6pFQ3TTdeVAtqhjN8&#10;nPdmuLk7Gc2OMqBytubzWcmZtMI1ynY1f/z68G7NGUawDWhnZc3PEvnd9u2bzeAruXC9040MjEAs&#10;VoOveR+jr4oCRS8N4Mx5aSnYumAgkhu6ogkwELrRxaIsb4rBhcYHJyQi7e7GIJ8QwzWArm2VkDsn&#10;noy0cUQNUkMkStgrj3ybq21bKeLntkUZma45MY15pUvIPqS12G6g6gL4XompBLimhFecDChLl16g&#10;dhCBPQX1D5RRIjh0bZwJZ4qRSFaEWMzLV9p86cHLzIWkRn8RHf8frPh03AemmpovObNgqOHP374/&#10;//jJluvbpM7gsaKke7sPk4d+HxLVUxtM+hMJdsqKni+KylNkgjbn67JcLFacCYrdLFcJsfhz1AeM&#10;H6QzLBk118omulDB8SPGMfV3StrWlg01v11lQKDZa6nnhG081Y+2y2fRadU8KK3TCQzd4V4HdoTU&#10;//xNJfyVli7ZAfZjXg6lNKh6Cc1727B49qSMpQfBUwlGNpxpSe8nWTkzgtLXZBJ7bRO0zNM58Uwq&#10;j7om6+Cac5a7SB51Pos2TWkarZc+2S9f5v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nJwv9gA&#10;AAALAQAADwAAAAAAAAABACAAAAAiAAAAZHJzL2Rvd25yZXYueG1sUEsBAhQAFAAAAAgAh07iQBUs&#10;7ObmAQAA4QMAAA4AAAAAAAAAAQAgAAAAJ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94D47AA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badi MT Condensed Ligh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5F3A3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Cs w:val="24"/>
      </w:rPr>
      <w:instrText xml:space="preserve">PAGE 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Cs w:val="24"/>
      </w:rPr>
      <w:t>I</w:t>
    </w:r>
    <w:r>
      <w:rPr>
        <w:rFonts w:hint="default"/>
        <w:sz w:val="18"/>
        <w:szCs w:val="18"/>
      </w:rPr>
      <w:fldChar w:fldCharType="end"/>
    </w:r>
  </w:p>
  <w:p w14:paraId="68C08D3A">
    <w:pPr>
      <w:tabs>
        <w:tab w:val="center" w:pos="4153"/>
        <w:tab w:val="right" w:pos="8306"/>
      </w:tabs>
      <w:snapToGrid w:val="0"/>
      <w:jc w:val="left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FDF12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Cs w:val="24"/>
      </w:rPr>
      <w:instrText xml:space="preserve">PAGE 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Cs w:val="24"/>
      </w:rPr>
      <w:t>II</w:t>
    </w:r>
    <w:r>
      <w:rPr>
        <w:rFonts w:hint="default"/>
        <w:sz w:val="18"/>
        <w:szCs w:val="18"/>
      </w:rPr>
      <w:fldChar w:fldCharType="end"/>
    </w:r>
  </w:p>
  <w:p w14:paraId="6A2D7FA4">
    <w:pPr>
      <w:tabs>
        <w:tab w:val="center" w:pos="4153"/>
        <w:tab w:val="right" w:pos="8306"/>
      </w:tabs>
      <w:snapToGrid w:val="0"/>
      <w:ind w:right="360"/>
      <w:jc w:val="right"/>
      <w:rPr>
        <w:rFonts w:hint="default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0887C">
    <w:pPr>
      <w:pStyle w:val="12"/>
      <w:jc w:val="center"/>
      <w:rPr>
        <w:rFonts w:hint="default" w:eastAsia="Times New Roman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416F6C">
                          <w:pPr>
                            <w:pStyle w:val="12"/>
                            <w:jc w:val="center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zCKx8gBAACfAwAADgAAAGRycy9lMm9Eb2MueG1srVPNjtMwEL4j8Q6W&#10;7zTZSKAqaroCVYuQECAtPIDrTBpL/pPHbdIXgDfgxIU7z9XnYOwkXVgue+DizJ+/me/zZHM7Gs1O&#10;EFA52/CbVckZWOlaZQ8N//L57sWaM4zCtkI7Cw0/A/Lb7fNnm8HXULne6RYCIxCL9eAb3sfo66JA&#10;2YMRuHIeLCU7F4yI5IZD0QYxELrRRVWWr4rBhdYHJwGRorspyWfE8BRA13VKws7JowEbJ9QAWkSi&#10;hL3yyLd52q4DGT92HUJkuuHENOaTmpC9T2ex3Yj6EITvlZxHEE8Z4REnI5SlpleonYiCHYP6B8oo&#10;GRy6Lq6kM8VEJCtCLG7KR9rc98JD5kJSo7+Kjv8PVn44fQpMtbQJFWdWGHrxy/dvlx+/Lj+/sqp8&#10;WSWJBo81Vd57qo3jGzdS+RJHCibmYxdM+hInRnkS+HwVGMbIZLq0rtbrklKScotD+MXDdR8wvgVn&#10;WDIaHugFs7Di9B7jVLqUpG7W3Smt8ytq+1eAMKcI5DWYbycm08TJiuN+nOntXXsmdgOtQsMtbT5n&#10;+p0lpdPWLEZYjP1spI7oXx8jjZGnS6gTFLFKDr1b5jfvWFqMP/1c9fBfb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wisfIAQAAn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416F6C">
                    <w:pPr>
                      <w:pStyle w:val="12"/>
                      <w:jc w:val="center"/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30DCE1">
    <w:pPr>
      <w:pStyle w:val="12"/>
      <w:rPr>
        <w:rFonts w:hint="default" w:eastAsia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C608B">
    <w:pPr>
      <w:pStyle w:val="12"/>
      <w:jc w:val="center"/>
      <w:rPr>
        <w:rFonts w:hint="default" w:eastAsia="Times New Roman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3B9D7E">
                          <w:pPr>
                            <w:pStyle w:val="1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I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B9D7E">
                    <w:pPr>
                      <w:pStyle w:val="12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I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9BC37C">
                          <w:pPr>
                            <w:pStyle w:val="12"/>
                            <w:jc w:val="center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r9y8cBAACeAwAADgAAAGRycy9lMm9Eb2MueG1srVPNjtMwEL4j8Q6W&#10;7zTZSKAqaroCVYuQECAtPIDrTBpL/pPHbdIXgDfgxIU7z9XnYOwkXVgue+DizJ8/z/fNZHM7Gs1O&#10;EFA52/CbVckZWOlaZQ8N//L57sWaM4zCtkI7Cw0/A/Lb7fNnm8HXULne6RYCIxCL9eAb3sfo66JA&#10;2YMRuHIeLCU7F4yI5IZD0QYxELrRRVWWr4rBhdYHJwGRorspyWfE8BRA13VKws7JowEbJ9QAWkSi&#10;hL3yyLe5264DGT92HUJkuuHENOaTHiF7n85iuxH1IQjfKzm3IJ7SwiNORihLj16hdiIKdgzqHyij&#10;ZHDouriSzhQTkawIsbgpH2lz3wsPmQtJjf4qOv4/WPnh9Ckw1Tacxm6FoYFfvn+7/Ph1+fmVVeXL&#10;Kik0eKyp8N5TaRzfuJH2ZokjBRPxsQsmfYkSozzpe77qC2NkMl1aV+t1SSlJucUh/OLhug8Y34Iz&#10;LBkNDzTArKs4vcc4lS4l6TXr7pTWeYja/hUgzCkCeQvm24nJ1HGy4rgfZ3p7156J3UCb0HBLi8+Z&#10;fmdJ6LQ0ixEWYz8b6UX0r4+R2sjdJdQJilglh8aW+c0rlvbiTz9XPfxW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gPr9y8cBAACe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BC37C">
                    <w:pPr>
                      <w:pStyle w:val="12"/>
                      <w:jc w:val="center"/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A081AD">
    <w:pPr>
      <w:pStyle w:val="12"/>
      <w:rPr>
        <w:rFonts w:hint="default" w:eastAsia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7E4DF">
    <w:pPr>
      <w:pStyle w:val="12"/>
      <w:jc w:val="center"/>
      <w:rPr>
        <w:rFonts w:hint="default" w:eastAsia="Times New Roman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95829B">
                          <w:pPr>
                            <w:pStyle w:val="1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II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5829B">
                    <w:pPr>
                      <w:pStyle w:val="12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II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92E821">
                          <w:pPr>
                            <w:pStyle w:val="12"/>
                            <w:jc w:val="center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ffXDMkBAACfAwAADgAAAGRycy9lMm9Eb2MueG1srVNLbtswEN0X6B0I&#10;7mMpAtIaguWghZGiQNEWSHMAmiItAvyBQ1vyBdobdNVN9z2Xz9EhJTm/TRbZUPPjm3mPo9X1YDQ5&#10;iADK2YZeLkpKhOWuVXbX0LsfNxdLSiAy2zLtrGjoUQC9Xr99s+p9LSrXOd2KQBDEQt37hnYx+roo&#10;gHfCMFg4LywmpQuGRXTDrmgD6xHd6KIqy3dF70Lrg+MCAKObMUknxPASQCel4mLj+N4IG0fUIDSL&#10;SAk65YGu87RSCh6/SQkiEt1QZBrziU3Q3qazWK9YvQvMd4pPI7CXjPCEk2HKYtMz1IZFRvZBPYMy&#10;igcHTsYFd6YYiWRFkMVl+USb2455kbmg1ODPosPrwfKvh++BqBY34T0llhl88dPvX6c//05/f5Kq&#10;vKqSRL2HGitvPdbG4aMbsHyOAwYT80EGk77IiWAeBT6eBRZDJDxdWlbLZYkpjrnZQfzi/roPED8J&#10;Z0gyGhrwBbOw7PAF4lg6l6Ru1t0orfMravsogJhjROQ1mG4nJuPEyYrDdpjobV17RHY9rkJDLW4+&#10;JfqzRaXT1sxGmI3tZKSO4D/sI46Rp0uoIxSySg6+W+Y37VhajId+rrr/r9b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p99cMyQEAAJ8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2E821">
                    <w:pPr>
                      <w:pStyle w:val="12"/>
                      <w:jc w:val="center"/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044103">
    <w:pPr>
      <w:pStyle w:val="12"/>
      <w:rPr>
        <w:rFonts w:hint="default" w:eastAsia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B8CA9">
    <w:pPr>
      <w:pStyle w:val="12"/>
      <w:jc w:val="center"/>
      <w:rPr>
        <w:rFonts w:hint="default" w:eastAsia="Times New Roman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CF81E1">
                          <w:pPr>
                            <w:pStyle w:val="12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cUuiMoBAACfAwAADgAAAGRycy9lMm9Eb2MueG1srVPNjtMwEL4j8Q6W&#10;7zTZrkBV1HS1qFqEhABp4QFcx2ks2R7L4zbpC8AbcOLCnefqczB2ki4slz3sxZk/fzPf58n6ZrCG&#10;HVVADa7mV4uSM+UkNNrta/71y92rFWcYhWuEAadqflLIbzYvX6x7X6kldGAaFRiBOKx6X/MuRl8V&#10;BcpOWYEL8MpRsoVgRSQ37IsmiJ7QrSmWZfmm6CE0PoBUiBTdjkk+IYanAELbaqm2IA9WuTiiBmVE&#10;JErYaY98k6dtWyXjp7ZFFZmpOTGN+aQmZO/SWWzWotoH4TstpxHEU0Z4xMkK7ajpBWoromCHoP+D&#10;sloGQGjjQoItRiJZEWJxVT7S5r4TXmUuJDX6i+j4fLDy4/FzYLqhTbjmzAlLL37+8f388/f51ze2&#10;LF9fJ4l6jxVV3nuqjcNbGKh8jiMFE/OhDTZ9iROjPAl8ugishshkurRarlYlpSTlZofwi4frPmB8&#10;p8CyZNQ80AtmYcXxA8axdC5J3RzcaWPyKxr3T4Awx4jKazDdTkzGiZMVh90w0dtBcyJ2Pa1CzR1t&#10;PmfmvSOl09bMRpiN3WSkjuhvD5HGyNMl1BGKWCWH3i3zm3YsLcbffq56+K8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2cUuiMoBAACf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F81E1">
                    <w:pPr>
                      <w:pStyle w:val="12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16</w:t>
                    </w:r>
                    <w:r>
                      <w:rPr>
                        <w:rFonts w:hint="default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4FFC0C">
    <w:pPr>
      <w:pStyle w:val="12"/>
      <w:rPr>
        <w:rFonts w:hint="default" w:eastAsia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4C3A">
    <w:pPr>
      <w:pStyle w:val="12"/>
      <w:jc w:val="center"/>
      <w:rPr>
        <w:rFonts w:hint="default" w:eastAsia="Times New Roman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DE9A57">
                          <w:pPr>
                            <w:pStyle w:val="12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3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E3kxckBAACfAwAADgAAAGRycy9lMm9Eb2MueG1srVPNjtMwEL4j8Q6W&#10;7zTZIlCJmq5A1SIkBEgLD+A6k8aS/+Rxm/QF4A04ceHOc/U5GDtJF3Yve9iLM3/+Zr7Pk/X1YDQ7&#10;QkDlbM2vFiVnYKVrlN3X/NvXmxcrzjAK2wjtLNT8BMivN8+frXtfwdJ1TjcQGIFYrHpf8y5GXxUF&#10;yg6MwIXzYCnZumBEJDfsiyaIntCNLpZl+broXWh8cBIQKbodk3xCDI8BdG2rJGydPBiwcUQNoEUk&#10;Stgpj3yTp21bkPFz2yJEpmtOTGM+qQnZu3QWm7Wo9kH4TslpBPGYEe5xMkJZanqB2ooo2CGoB1BG&#10;yeDQtXEhnSlGIlkRYnFV3tPmthMeMheSGv1FdHw6WPnp+CUw1dAmvOHMCkMvfv754/zrz/n3d7Ys&#10;X71MEvUeK6q89VQbh3duoPI5jhRMzIc2mPQlTozyJPDpIjAMkcl0abVcrUpKScrNDuEXd9d9wPge&#10;nGHJqHmgF8zCiuNHjGPpXJK6WXejtM6vqO1/AcIcI5DXYLqdmIwTJysOu2Git3PNidj1tAo1t7T5&#10;nOkPlpROWzMbYTZ2k5E6on97iDRGni6hjlDEKjn0bpnftGNpMf71c9Xdf7X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8TeTFyQEAAJ8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DE9A57">
                    <w:pPr>
                      <w:pStyle w:val="12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16</w:t>
                    </w:r>
                    <w:r>
                      <w:rPr>
                        <w:rFonts w:hint="default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9F12616">
    <w:pPr>
      <w:pStyle w:val="12"/>
      <w:rPr>
        <w:rFonts w:hint="default"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DFFF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hint="default" w:ascii="黑体" w:eastAsia="黑体"/>
        <w:szCs w:val="18"/>
      </w:rPr>
    </w:pPr>
    <w:r>
      <w:rPr>
        <w:rFonts w:ascii="黑体" w:eastAsia="黑体"/>
        <w:bCs/>
        <w:szCs w:val="18"/>
      </w:rPr>
      <w:t>JJF（豫）XXXX—2024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89845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hint="default" w:ascii="黑体" w:eastAsia="黑体"/>
        <w:szCs w:val="18"/>
      </w:rPr>
    </w:pPr>
    <w:r>
      <w:rPr>
        <w:rFonts w:ascii="黑体" w:eastAsia="黑体"/>
        <w:bCs/>
        <w:szCs w:val="18"/>
      </w:rPr>
      <w:t>JJF（豫）XXXX—2024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0F35B">
    <w:pPr>
      <w:pStyle w:val="13"/>
      <w:rPr>
        <w:rFonts w:hint="default" w:ascii="黑体" w:eastAsia="黑体"/>
        <w:sz w:val="21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B974F">
    <w:pPr>
      <w:pStyle w:val="13"/>
      <w:rPr>
        <w:rFonts w:hint="default" w:eastAsia="黑体"/>
        <w:sz w:val="21"/>
      </w:rPr>
    </w:pPr>
    <w:r>
      <w:rPr>
        <w:rFonts w:hint="default" w:eastAsia="黑体"/>
        <w:sz w:val="21"/>
      </w:rPr>
      <w:t>JJ</w:t>
    </w:r>
    <w:r>
      <w:rPr>
        <w:rFonts w:eastAsia="黑体"/>
        <w:sz w:val="21"/>
      </w:rPr>
      <w:t>F</w:t>
    </w:r>
    <w:r>
      <w:rPr>
        <w:rFonts w:ascii="黑体" w:eastAsia="黑体"/>
        <w:sz w:val="21"/>
      </w:rPr>
      <w:t>（豫）XXX-202X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C5CC2"/>
    <w:multiLevelType w:val="singleLevel"/>
    <w:tmpl w:val="AEBC5CC2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CD1A3737"/>
    <w:multiLevelType w:val="singleLevel"/>
    <w:tmpl w:val="CD1A3737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2">
    <w:nsid w:val="1B32F191"/>
    <w:multiLevelType w:val="singleLevel"/>
    <w:tmpl w:val="1B32F191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1FC91163"/>
    <w:multiLevelType w:val="multilevel"/>
    <w:tmpl w:val="1FC91163"/>
    <w:lvl w:ilvl="0" w:tentative="0">
      <w:start w:val="1"/>
      <w:numFmt w:val="decimal"/>
      <w:pStyle w:val="2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419F0B39"/>
    <w:multiLevelType w:val="singleLevel"/>
    <w:tmpl w:val="419F0B39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">
    <w:nsid w:val="6DBF04F4"/>
    <w:multiLevelType w:val="multilevel"/>
    <w:tmpl w:val="6DBF04F4"/>
    <w:lvl w:ilvl="0" w:tentative="0">
      <w:start w:val="1"/>
      <w:numFmt w:val="none"/>
      <w:pStyle w:val="26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ODBhYjk3MzZkYWQyYzcxZTEzYWYwODk3OGY3ODcifQ=="/>
  </w:docVars>
  <w:rsids>
    <w:rsidRoot w:val="00172A27"/>
    <w:rsid w:val="00010092"/>
    <w:rsid w:val="00014289"/>
    <w:rsid w:val="000847FB"/>
    <w:rsid w:val="0008507B"/>
    <w:rsid w:val="000D094E"/>
    <w:rsid w:val="000F2FC8"/>
    <w:rsid w:val="00102FEB"/>
    <w:rsid w:val="001164FD"/>
    <w:rsid w:val="00161A66"/>
    <w:rsid w:val="00172A27"/>
    <w:rsid w:val="002D1E13"/>
    <w:rsid w:val="00321F1B"/>
    <w:rsid w:val="00361C11"/>
    <w:rsid w:val="003C0622"/>
    <w:rsid w:val="003C28DE"/>
    <w:rsid w:val="00510383"/>
    <w:rsid w:val="005C7C60"/>
    <w:rsid w:val="005F2F00"/>
    <w:rsid w:val="007D5517"/>
    <w:rsid w:val="007E0D47"/>
    <w:rsid w:val="007E20C6"/>
    <w:rsid w:val="00830054"/>
    <w:rsid w:val="009545D7"/>
    <w:rsid w:val="009C7039"/>
    <w:rsid w:val="009E0D86"/>
    <w:rsid w:val="009F5BCB"/>
    <w:rsid w:val="00A6244D"/>
    <w:rsid w:val="00A77518"/>
    <w:rsid w:val="00BB5900"/>
    <w:rsid w:val="00C950FC"/>
    <w:rsid w:val="00CB0A66"/>
    <w:rsid w:val="00CE4FAA"/>
    <w:rsid w:val="00E20792"/>
    <w:rsid w:val="00E30EC0"/>
    <w:rsid w:val="00EA5C6D"/>
    <w:rsid w:val="00F66F18"/>
    <w:rsid w:val="00FC4AF3"/>
    <w:rsid w:val="01275DC7"/>
    <w:rsid w:val="013F66D4"/>
    <w:rsid w:val="01510F5A"/>
    <w:rsid w:val="015B2E60"/>
    <w:rsid w:val="016451CC"/>
    <w:rsid w:val="018A1E82"/>
    <w:rsid w:val="01BF37C7"/>
    <w:rsid w:val="01F55676"/>
    <w:rsid w:val="02005B8D"/>
    <w:rsid w:val="022B3C28"/>
    <w:rsid w:val="025C4D9E"/>
    <w:rsid w:val="029D18A6"/>
    <w:rsid w:val="02A24D72"/>
    <w:rsid w:val="02D40F2F"/>
    <w:rsid w:val="03131FEF"/>
    <w:rsid w:val="032045D8"/>
    <w:rsid w:val="0325032A"/>
    <w:rsid w:val="03527DB5"/>
    <w:rsid w:val="03B44C34"/>
    <w:rsid w:val="03C42CC6"/>
    <w:rsid w:val="03C470EF"/>
    <w:rsid w:val="040B612B"/>
    <w:rsid w:val="0415760D"/>
    <w:rsid w:val="04730C83"/>
    <w:rsid w:val="04844854"/>
    <w:rsid w:val="049C63BC"/>
    <w:rsid w:val="049E5B69"/>
    <w:rsid w:val="04BF39DF"/>
    <w:rsid w:val="04C902DA"/>
    <w:rsid w:val="04E01002"/>
    <w:rsid w:val="050712EC"/>
    <w:rsid w:val="05B016F0"/>
    <w:rsid w:val="05D23EF7"/>
    <w:rsid w:val="05F04B12"/>
    <w:rsid w:val="060228B4"/>
    <w:rsid w:val="067130A6"/>
    <w:rsid w:val="0696559F"/>
    <w:rsid w:val="06A739CD"/>
    <w:rsid w:val="06C74ECC"/>
    <w:rsid w:val="06E53E6F"/>
    <w:rsid w:val="07231B49"/>
    <w:rsid w:val="073E6A59"/>
    <w:rsid w:val="07461723"/>
    <w:rsid w:val="07461CD7"/>
    <w:rsid w:val="075628DE"/>
    <w:rsid w:val="079028B0"/>
    <w:rsid w:val="07A80859"/>
    <w:rsid w:val="08002443"/>
    <w:rsid w:val="0858227F"/>
    <w:rsid w:val="08864353"/>
    <w:rsid w:val="089D4DD1"/>
    <w:rsid w:val="08B25942"/>
    <w:rsid w:val="08C416C3"/>
    <w:rsid w:val="08DA7138"/>
    <w:rsid w:val="09145998"/>
    <w:rsid w:val="092A33E0"/>
    <w:rsid w:val="094942C7"/>
    <w:rsid w:val="09834B42"/>
    <w:rsid w:val="09B4388F"/>
    <w:rsid w:val="09C940BA"/>
    <w:rsid w:val="09D677F0"/>
    <w:rsid w:val="0A1641A0"/>
    <w:rsid w:val="0A1648C2"/>
    <w:rsid w:val="0A393A34"/>
    <w:rsid w:val="0A4D4588"/>
    <w:rsid w:val="0A5236D9"/>
    <w:rsid w:val="0A930B14"/>
    <w:rsid w:val="0AB21A8A"/>
    <w:rsid w:val="0AB44329"/>
    <w:rsid w:val="0ACE44C1"/>
    <w:rsid w:val="0AD43595"/>
    <w:rsid w:val="0B310B66"/>
    <w:rsid w:val="0B357B6B"/>
    <w:rsid w:val="0B495EAF"/>
    <w:rsid w:val="0B5A5002"/>
    <w:rsid w:val="0B8D2618"/>
    <w:rsid w:val="0BD52B8B"/>
    <w:rsid w:val="0C226297"/>
    <w:rsid w:val="0C817E16"/>
    <w:rsid w:val="0D01095F"/>
    <w:rsid w:val="0D0C45BC"/>
    <w:rsid w:val="0D11117F"/>
    <w:rsid w:val="0D147B7A"/>
    <w:rsid w:val="0D472EFE"/>
    <w:rsid w:val="0D5F1EC2"/>
    <w:rsid w:val="0DA4538B"/>
    <w:rsid w:val="0DDC057E"/>
    <w:rsid w:val="0E184161"/>
    <w:rsid w:val="0E3E3CC5"/>
    <w:rsid w:val="0E960604"/>
    <w:rsid w:val="0ED04704"/>
    <w:rsid w:val="0EED2C23"/>
    <w:rsid w:val="0EFF4DD5"/>
    <w:rsid w:val="0F1E7D65"/>
    <w:rsid w:val="0F79141A"/>
    <w:rsid w:val="0FA03CCC"/>
    <w:rsid w:val="0FA84832"/>
    <w:rsid w:val="10262C63"/>
    <w:rsid w:val="103F1B00"/>
    <w:rsid w:val="10532DE7"/>
    <w:rsid w:val="105F7FEF"/>
    <w:rsid w:val="106D2117"/>
    <w:rsid w:val="10950831"/>
    <w:rsid w:val="10CF355A"/>
    <w:rsid w:val="10F46FE0"/>
    <w:rsid w:val="11197A17"/>
    <w:rsid w:val="111E393A"/>
    <w:rsid w:val="117661FB"/>
    <w:rsid w:val="11813640"/>
    <w:rsid w:val="118F21A8"/>
    <w:rsid w:val="11980D24"/>
    <w:rsid w:val="11A83912"/>
    <w:rsid w:val="11B3311D"/>
    <w:rsid w:val="120E1C01"/>
    <w:rsid w:val="12563D72"/>
    <w:rsid w:val="1266460A"/>
    <w:rsid w:val="12F65148"/>
    <w:rsid w:val="12F9640D"/>
    <w:rsid w:val="130112D4"/>
    <w:rsid w:val="13800AB4"/>
    <w:rsid w:val="139451CB"/>
    <w:rsid w:val="13DC5C57"/>
    <w:rsid w:val="13E53C08"/>
    <w:rsid w:val="13F17DA0"/>
    <w:rsid w:val="142A7024"/>
    <w:rsid w:val="14327E28"/>
    <w:rsid w:val="143D67CD"/>
    <w:rsid w:val="14A33456"/>
    <w:rsid w:val="14B2311B"/>
    <w:rsid w:val="15102603"/>
    <w:rsid w:val="15335309"/>
    <w:rsid w:val="1556628F"/>
    <w:rsid w:val="15747FCD"/>
    <w:rsid w:val="158208D0"/>
    <w:rsid w:val="15B4486D"/>
    <w:rsid w:val="15CA5604"/>
    <w:rsid w:val="1606156C"/>
    <w:rsid w:val="16157A16"/>
    <w:rsid w:val="161C2B3E"/>
    <w:rsid w:val="161E10F2"/>
    <w:rsid w:val="163140B4"/>
    <w:rsid w:val="1691588F"/>
    <w:rsid w:val="169B1F18"/>
    <w:rsid w:val="16DA4674"/>
    <w:rsid w:val="16F76FA7"/>
    <w:rsid w:val="170822AF"/>
    <w:rsid w:val="171B2C48"/>
    <w:rsid w:val="17244609"/>
    <w:rsid w:val="172607BE"/>
    <w:rsid w:val="1743138C"/>
    <w:rsid w:val="1752258F"/>
    <w:rsid w:val="17614E7C"/>
    <w:rsid w:val="17BA4381"/>
    <w:rsid w:val="17E23611"/>
    <w:rsid w:val="17FE0021"/>
    <w:rsid w:val="181B2B48"/>
    <w:rsid w:val="185365BF"/>
    <w:rsid w:val="18FB68AA"/>
    <w:rsid w:val="19060AC3"/>
    <w:rsid w:val="19190E64"/>
    <w:rsid w:val="19456BD3"/>
    <w:rsid w:val="194A79C2"/>
    <w:rsid w:val="19963DC9"/>
    <w:rsid w:val="19A05834"/>
    <w:rsid w:val="19B74BE3"/>
    <w:rsid w:val="19C171BD"/>
    <w:rsid w:val="19C56111"/>
    <w:rsid w:val="19C61485"/>
    <w:rsid w:val="19CD0F90"/>
    <w:rsid w:val="1A2559D7"/>
    <w:rsid w:val="1A302494"/>
    <w:rsid w:val="1A481409"/>
    <w:rsid w:val="1A585339"/>
    <w:rsid w:val="1A8218BA"/>
    <w:rsid w:val="1A861A03"/>
    <w:rsid w:val="1B012302"/>
    <w:rsid w:val="1B073ABA"/>
    <w:rsid w:val="1B0C011A"/>
    <w:rsid w:val="1B634D6B"/>
    <w:rsid w:val="1B8536B2"/>
    <w:rsid w:val="1B9C0B87"/>
    <w:rsid w:val="1BA65E75"/>
    <w:rsid w:val="1BA809D0"/>
    <w:rsid w:val="1BF63E31"/>
    <w:rsid w:val="1BFA702E"/>
    <w:rsid w:val="1C042883"/>
    <w:rsid w:val="1C404BE3"/>
    <w:rsid w:val="1C4F6932"/>
    <w:rsid w:val="1C547A87"/>
    <w:rsid w:val="1C867601"/>
    <w:rsid w:val="1C913C54"/>
    <w:rsid w:val="1CC35284"/>
    <w:rsid w:val="1D1C3400"/>
    <w:rsid w:val="1D436C02"/>
    <w:rsid w:val="1D440F49"/>
    <w:rsid w:val="1DC37D43"/>
    <w:rsid w:val="1DCF2045"/>
    <w:rsid w:val="1DD36E85"/>
    <w:rsid w:val="1DE2746A"/>
    <w:rsid w:val="1E1624A6"/>
    <w:rsid w:val="1E1D32F2"/>
    <w:rsid w:val="1E3A6007"/>
    <w:rsid w:val="1E852265"/>
    <w:rsid w:val="1EC5735D"/>
    <w:rsid w:val="1F182BCC"/>
    <w:rsid w:val="1F4552C5"/>
    <w:rsid w:val="1FB41B27"/>
    <w:rsid w:val="1FE2130C"/>
    <w:rsid w:val="1FF561F6"/>
    <w:rsid w:val="200D7A81"/>
    <w:rsid w:val="200F6D50"/>
    <w:rsid w:val="20217EC7"/>
    <w:rsid w:val="20490829"/>
    <w:rsid w:val="204C014C"/>
    <w:rsid w:val="207D3484"/>
    <w:rsid w:val="20AB550E"/>
    <w:rsid w:val="21256AE1"/>
    <w:rsid w:val="212F5B89"/>
    <w:rsid w:val="21793170"/>
    <w:rsid w:val="21D00B45"/>
    <w:rsid w:val="21E01F50"/>
    <w:rsid w:val="22147ABB"/>
    <w:rsid w:val="22172002"/>
    <w:rsid w:val="221D1E6A"/>
    <w:rsid w:val="22230261"/>
    <w:rsid w:val="223078D9"/>
    <w:rsid w:val="227831F7"/>
    <w:rsid w:val="22A20FA7"/>
    <w:rsid w:val="22B124BB"/>
    <w:rsid w:val="22B75A8A"/>
    <w:rsid w:val="22DB0504"/>
    <w:rsid w:val="22F56BF1"/>
    <w:rsid w:val="230C414F"/>
    <w:rsid w:val="23151041"/>
    <w:rsid w:val="234C07DB"/>
    <w:rsid w:val="238A20B3"/>
    <w:rsid w:val="239A35FA"/>
    <w:rsid w:val="23D4260A"/>
    <w:rsid w:val="23F70D8A"/>
    <w:rsid w:val="24591F64"/>
    <w:rsid w:val="24737BBE"/>
    <w:rsid w:val="247B70E0"/>
    <w:rsid w:val="248B0C74"/>
    <w:rsid w:val="24922994"/>
    <w:rsid w:val="2497798E"/>
    <w:rsid w:val="24997A50"/>
    <w:rsid w:val="24A22A73"/>
    <w:rsid w:val="24AB6746"/>
    <w:rsid w:val="24FB028B"/>
    <w:rsid w:val="25471A6A"/>
    <w:rsid w:val="255875E9"/>
    <w:rsid w:val="25A948F6"/>
    <w:rsid w:val="25AD77AE"/>
    <w:rsid w:val="25B6579E"/>
    <w:rsid w:val="25CB1442"/>
    <w:rsid w:val="260C02FD"/>
    <w:rsid w:val="262F4ADA"/>
    <w:rsid w:val="263D4DFF"/>
    <w:rsid w:val="267D6C08"/>
    <w:rsid w:val="26FE3B9A"/>
    <w:rsid w:val="27270A10"/>
    <w:rsid w:val="273C17A5"/>
    <w:rsid w:val="274B23AF"/>
    <w:rsid w:val="27576D18"/>
    <w:rsid w:val="276854B7"/>
    <w:rsid w:val="27802AB1"/>
    <w:rsid w:val="279A2C53"/>
    <w:rsid w:val="27D67729"/>
    <w:rsid w:val="27E4265A"/>
    <w:rsid w:val="281B7F3A"/>
    <w:rsid w:val="28221E90"/>
    <w:rsid w:val="282F3137"/>
    <w:rsid w:val="284E2547"/>
    <w:rsid w:val="285F120B"/>
    <w:rsid w:val="28A01623"/>
    <w:rsid w:val="28EF50C5"/>
    <w:rsid w:val="29554E2B"/>
    <w:rsid w:val="296534DE"/>
    <w:rsid w:val="29C50321"/>
    <w:rsid w:val="29C5154C"/>
    <w:rsid w:val="29D81ABE"/>
    <w:rsid w:val="2A47622E"/>
    <w:rsid w:val="2A9754F8"/>
    <w:rsid w:val="2B3D3EB8"/>
    <w:rsid w:val="2B611B8C"/>
    <w:rsid w:val="2B754477"/>
    <w:rsid w:val="2B7B4E90"/>
    <w:rsid w:val="2B7E7673"/>
    <w:rsid w:val="2B872ED7"/>
    <w:rsid w:val="2B8760F7"/>
    <w:rsid w:val="2B98025E"/>
    <w:rsid w:val="2BA339A0"/>
    <w:rsid w:val="2BC31C94"/>
    <w:rsid w:val="2C1429EA"/>
    <w:rsid w:val="2C182214"/>
    <w:rsid w:val="2C2672F9"/>
    <w:rsid w:val="2C293FCD"/>
    <w:rsid w:val="2C2B3B86"/>
    <w:rsid w:val="2C4F7AFA"/>
    <w:rsid w:val="2C5C4A97"/>
    <w:rsid w:val="2C636C2A"/>
    <w:rsid w:val="2C7444AE"/>
    <w:rsid w:val="2C7F3B89"/>
    <w:rsid w:val="2C887601"/>
    <w:rsid w:val="2CA628E7"/>
    <w:rsid w:val="2D0548E3"/>
    <w:rsid w:val="2D274B84"/>
    <w:rsid w:val="2D413544"/>
    <w:rsid w:val="2D7C18EE"/>
    <w:rsid w:val="2D7C2703"/>
    <w:rsid w:val="2D7D0027"/>
    <w:rsid w:val="2DAA6CE3"/>
    <w:rsid w:val="2DB70AEF"/>
    <w:rsid w:val="2DD149D5"/>
    <w:rsid w:val="2DD461DD"/>
    <w:rsid w:val="2E003F30"/>
    <w:rsid w:val="2E392D41"/>
    <w:rsid w:val="2E8F7DEB"/>
    <w:rsid w:val="2EB749DF"/>
    <w:rsid w:val="2ED13942"/>
    <w:rsid w:val="2EE15202"/>
    <w:rsid w:val="2EE54DB8"/>
    <w:rsid w:val="2F052E53"/>
    <w:rsid w:val="2F072494"/>
    <w:rsid w:val="2F410CE2"/>
    <w:rsid w:val="2F755264"/>
    <w:rsid w:val="2F8B2FAD"/>
    <w:rsid w:val="2F8F6C8E"/>
    <w:rsid w:val="2F8F6CD2"/>
    <w:rsid w:val="2FAA7FCD"/>
    <w:rsid w:val="2FB44F24"/>
    <w:rsid w:val="2FCA72C2"/>
    <w:rsid w:val="2FF50E32"/>
    <w:rsid w:val="3021402A"/>
    <w:rsid w:val="305F38FB"/>
    <w:rsid w:val="30A0288F"/>
    <w:rsid w:val="30AE37A5"/>
    <w:rsid w:val="30EA1A80"/>
    <w:rsid w:val="31017114"/>
    <w:rsid w:val="3103699B"/>
    <w:rsid w:val="31115588"/>
    <w:rsid w:val="3119416D"/>
    <w:rsid w:val="313255A4"/>
    <w:rsid w:val="313D5345"/>
    <w:rsid w:val="315F3C42"/>
    <w:rsid w:val="31E2581F"/>
    <w:rsid w:val="31F237FB"/>
    <w:rsid w:val="320E3E79"/>
    <w:rsid w:val="322A6451"/>
    <w:rsid w:val="325B0F32"/>
    <w:rsid w:val="32646230"/>
    <w:rsid w:val="3275301D"/>
    <w:rsid w:val="329D7917"/>
    <w:rsid w:val="32F566AF"/>
    <w:rsid w:val="330D2D85"/>
    <w:rsid w:val="3321133C"/>
    <w:rsid w:val="33227143"/>
    <w:rsid w:val="332D349E"/>
    <w:rsid w:val="333B67CB"/>
    <w:rsid w:val="33541711"/>
    <w:rsid w:val="33594B55"/>
    <w:rsid w:val="33612206"/>
    <w:rsid w:val="33AA1CB1"/>
    <w:rsid w:val="33C9374D"/>
    <w:rsid w:val="340C00D7"/>
    <w:rsid w:val="341051F8"/>
    <w:rsid w:val="34164B2B"/>
    <w:rsid w:val="346448B2"/>
    <w:rsid w:val="348A0C0F"/>
    <w:rsid w:val="348F4919"/>
    <w:rsid w:val="34D20A5B"/>
    <w:rsid w:val="34F10D6E"/>
    <w:rsid w:val="34FD4AA3"/>
    <w:rsid w:val="352B5AC1"/>
    <w:rsid w:val="35321E98"/>
    <w:rsid w:val="35573069"/>
    <w:rsid w:val="357207F2"/>
    <w:rsid w:val="35A250B9"/>
    <w:rsid w:val="35A34C81"/>
    <w:rsid w:val="35B515CF"/>
    <w:rsid w:val="363E6041"/>
    <w:rsid w:val="36435A6D"/>
    <w:rsid w:val="365B4DEE"/>
    <w:rsid w:val="36634006"/>
    <w:rsid w:val="36764117"/>
    <w:rsid w:val="368A458B"/>
    <w:rsid w:val="36A02871"/>
    <w:rsid w:val="36B71BA1"/>
    <w:rsid w:val="36BF7D6A"/>
    <w:rsid w:val="36CC3EB1"/>
    <w:rsid w:val="36FC20A5"/>
    <w:rsid w:val="373144A3"/>
    <w:rsid w:val="37467E16"/>
    <w:rsid w:val="37936580"/>
    <w:rsid w:val="37B255A0"/>
    <w:rsid w:val="3802360F"/>
    <w:rsid w:val="38284F1B"/>
    <w:rsid w:val="385868F6"/>
    <w:rsid w:val="38621630"/>
    <w:rsid w:val="38641F79"/>
    <w:rsid w:val="38644F90"/>
    <w:rsid w:val="386A108F"/>
    <w:rsid w:val="386A1B7A"/>
    <w:rsid w:val="387E2919"/>
    <w:rsid w:val="38C537E0"/>
    <w:rsid w:val="38CE023B"/>
    <w:rsid w:val="391159AF"/>
    <w:rsid w:val="3918354E"/>
    <w:rsid w:val="39461078"/>
    <w:rsid w:val="39574263"/>
    <w:rsid w:val="39894563"/>
    <w:rsid w:val="399A0EB8"/>
    <w:rsid w:val="39DF379D"/>
    <w:rsid w:val="39F81ABB"/>
    <w:rsid w:val="3A5F014B"/>
    <w:rsid w:val="3A6D4088"/>
    <w:rsid w:val="3A9965E2"/>
    <w:rsid w:val="3AB900AC"/>
    <w:rsid w:val="3AE706C9"/>
    <w:rsid w:val="3AEC00EE"/>
    <w:rsid w:val="3AEC4451"/>
    <w:rsid w:val="3AEF1693"/>
    <w:rsid w:val="3B286FE0"/>
    <w:rsid w:val="3B340919"/>
    <w:rsid w:val="3B9C59D7"/>
    <w:rsid w:val="3B9D66F7"/>
    <w:rsid w:val="3BAB6C58"/>
    <w:rsid w:val="3BAC06B6"/>
    <w:rsid w:val="3BE8678C"/>
    <w:rsid w:val="3BFC33F9"/>
    <w:rsid w:val="3C1269D6"/>
    <w:rsid w:val="3C171E75"/>
    <w:rsid w:val="3C1901E6"/>
    <w:rsid w:val="3C4345A2"/>
    <w:rsid w:val="3C565BE3"/>
    <w:rsid w:val="3C8736A9"/>
    <w:rsid w:val="3C9E22E6"/>
    <w:rsid w:val="3CB8475C"/>
    <w:rsid w:val="3CF533D8"/>
    <w:rsid w:val="3D224BA7"/>
    <w:rsid w:val="3D5D4772"/>
    <w:rsid w:val="3D8B3425"/>
    <w:rsid w:val="3DD65E81"/>
    <w:rsid w:val="3DE0414C"/>
    <w:rsid w:val="3E0E30DE"/>
    <w:rsid w:val="3E25146C"/>
    <w:rsid w:val="3E9B36AB"/>
    <w:rsid w:val="3EC11C25"/>
    <w:rsid w:val="3ED27D5A"/>
    <w:rsid w:val="3F3B5533"/>
    <w:rsid w:val="3F433960"/>
    <w:rsid w:val="3F860C7D"/>
    <w:rsid w:val="3FD1034D"/>
    <w:rsid w:val="3FDB0AC5"/>
    <w:rsid w:val="40104987"/>
    <w:rsid w:val="40342561"/>
    <w:rsid w:val="40A8478A"/>
    <w:rsid w:val="40AF0CDB"/>
    <w:rsid w:val="40F938F8"/>
    <w:rsid w:val="40FB672A"/>
    <w:rsid w:val="410F2EB8"/>
    <w:rsid w:val="411A36EE"/>
    <w:rsid w:val="412A44C4"/>
    <w:rsid w:val="412B71F1"/>
    <w:rsid w:val="41304E0B"/>
    <w:rsid w:val="41311435"/>
    <w:rsid w:val="425E7591"/>
    <w:rsid w:val="42607A93"/>
    <w:rsid w:val="427174BE"/>
    <w:rsid w:val="429A3F83"/>
    <w:rsid w:val="42C910A8"/>
    <w:rsid w:val="42E06686"/>
    <w:rsid w:val="4320516C"/>
    <w:rsid w:val="43316B97"/>
    <w:rsid w:val="434D6180"/>
    <w:rsid w:val="435B7D51"/>
    <w:rsid w:val="4380143B"/>
    <w:rsid w:val="438C2802"/>
    <w:rsid w:val="43B47295"/>
    <w:rsid w:val="43C0001A"/>
    <w:rsid w:val="442723BE"/>
    <w:rsid w:val="444F0847"/>
    <w:rsid w:val="445D64C9"/>
    <w:rsid w:val="449563AF"/>
    <w:rsid w:val="450955AE"/>
    <w:rsid w:val="45D77EA2"/>
    <w:rsid w:val="46931AAA"/>
    <w:rsid w:val="46A3604B"/>
    <w:rsid w:val="46CC7D77"/>
    <w:rsid w:val="471002B7"/>
    <w:rsid w:val="47170718"/>
    <w:rsid w:val="473C3AC1"/>
    <w:rsid w:val="478C7274"/>
    <w:rsid w:val="479031DF"/>
    <w:rsid w:val="479045E2"/>
    <w:rsid w:val="47A11F37"/>
    <w:rsid w:val="47D17C47"/>
    <w:rsid w:val="48363747"/>
    <w:rsid w:val="48516E2C"/>
    <w:rsid w:val="485D0615"/>
    <w:rsid w:val="485E2D18"/>
    <w:rsid w:val="486508D7"/>
    <w:rsid w:val="48745BFB"/>
    <w:rsid w:val="488E13F6"/>
    <w:rsid w:val="48AB58D0"/>
    <w:rsid w:val="490845E3"/>
    <w:rsid w:val="4964599E"/>
    <w:rsid w:val="496D6D7D"/>
    <w:rsid w:val="496E7FA6"/>
    <w:rsid w:val="498B23B2"/>
    <w:rsid w:val="4A0B5D33"/>
    <w:rsid w:val="4A2B1A1A"/>
    <w:rsid w:val="4A445CF2"/>
    <w:rsid w:val="4A610E5D"/>
    <w:rsid w:val="4A6C2716"/>
    <w:rsid w:val="4A730936"/>
    <w:rsid w:val="4A7A67CA"/>
    <w:rsid w:val="4AAC10A9"/>
    <w:rsid w:val="4AC46D25"/>
    <w:rsid w:val="4ACF3536"/>
    <w:rsid w:val="4AED3D0B"/>
    <w:rsid w:val="4AF11431"/>
    <w:rsid w:val="4B114FF9"/>
    <w:rsid w:val="4BA24842"/>
    <w:rsid w:val="4BF24D1C"/>
    <w:rsid w:val="4BF841AE"/>
    <w:rsid w:val="4C172E84"/>
    <w:rsid w:val="4C181416"/>
    <w:rsid w:val="4C3103EA"/>
    <w:rsid w:val="4C313DE1"/>
    <w:rsid w:val="4C575977"/>
    <w:rsid w:val="4C60543B"/>
    <w:rsid w:val="4C9A3914"/>
    <w:rsid w:val="4CCD5191"/>
    <w:rsid w:val="4CD15538"/>
    <w:rsid w:val="4D115B26"/>
    <w:rsid w:val="4D334857"/>
    <w:rsid w:val="4D39051D"/>
    <w:rsid w:val="4D882BE6"/>
    <w:rsid w:val="4D9817F6"/>
    <w:rsid w:val="4D9D27F8"/>
    <w:rsid w:val="4DE743A9"/>
    <w:rsid w:val="4E5F017B"/>
    <w:rsid w:val="4E7B3B9E"/>
    <w:rsid w:val="4E8179DD"/>
    <w:rsid w:val="4E916F1E"/>
    <w:rsid w:val="4E981E9F"/>
    <w:rsid w:val="4EB96475"/>
    <w:rsid w:val="4EED0176"/>
    <w:rsid w:val="4F015A8B"/>
    <w:rsid w:val="4F325A96"/>
    <w:rsid w:val="4F55619D"/>
    <w:rsid w:val="4F5D0654"/>
    <w:rsid w:val="4F684456"/>
    <w:rsid w:val="4FC979FE"/>
    <w:rsid w:val="4FCC3D90"/>
    <w:rsid w:val="50175411"/>
    <w:rsid w:val="506B3EA9"/>
    <w:rsid w:val="50737F4D"/>
    <w:rsid w:val="507A00E4"/>
    <w:rsid w:val="50C77614"/>
    <w:rsid w:val="50FC65B5"/>
    <w:rsid w:val="51560744"/>
    <w:rsid w:val="51722BBD"/>
    <w:rsid w:val="5182114F"/>
    <w:rsid w:val="519422B9"/>
    <w:rsid w:val="51A800DD"/>
    <w:rsid w:val="51AF5F04"/>
    <w:rsid w:val="51C4585C"/>
    <w:rsid w:val="51DA561D"/>
    <w:rsid w:val="51E12951"/>
    <w:rsid w:val="51E83788"/>
    <w:rsid w:val="520E18D3"/>
    <w:rsid w:val="524A11D7"/>
    <w:rsid w:val="5257047F"/>
    <w:rsid w:val="52686BE7"/>
    <w:rsid w:val="52BE16E8"/>
    <w:rsid w:val="52C43B49"/>
    <w:rsid w:val="52D53CD6"/>
    <w:rsid w:val="52E86FA9"/>
    <w:rsid w:val="52EA12F3"/>
    <w:rsid w:val="52EB0BC7"/>
    <w:rsid w:val="52F1081B"/>
    <w:rsid w:val="530D2C5D"/>
    <w:rsid w:val="53245E62"/>
    <w:rsid w:val="53337C3B"/>
    <w:rsid w:val="53AE6DA1"/>
    <w:rsid w:val="53CD235A"/>
    <w:rsid w:val="54031BC4"/>
    <w:rsid w:val="54630098"/>
    <w:rsid w:val="5482536B"/>
    <w:rsid w:val="54902D29"/>
    <w:rsid w:val="54A4513C"/>
    <w:rsid w:val="54AA699C"/>
    <w:rsid w:val="54AC54A2"/>
    <w:rsid w:val="54BC0B42"/>
    <w:rsid w:val="54BC683F"/>
    <w:rsid w:val="54C53DC5"/>
    <w:rsid w:val="54EE0005"/>
    <w:rsid w:val="54EE72EF"/>
    <w:rsid w:val="550B5862"/>
    <w:rsid w:val="550D6F71"/>
    <w:rsid w:val="551C150B"/>
    <w:rsid w:val="55570160"/>
    <w:rsid w:val="55633290"/>
    <w:rsid w:val="557115F4"/>
    <w:rsid w:val="55B1434A"/>
    <w:rsid w:val="56060C34"/>
    <w:rsid w:val="560E7AEF"/>
    <w:rsid w:val="56332AB4"/>
    <w:rsid w:val="563B2D51"/>
    <w:rsid w:val="56424098"/>
    <w:rsid w:val="56B256E5"/>
    <w:rsid w:val="56F62BD5"/>
    <w:rsid w:val="570B1838"/>
    <w:rsid w:val="571921A6"/>
    <w:rsid w:val="572D3065"/>
    <w:rsid w:val="574E2F4F"/>
    <w:rsid w:val="5765363E"/>
    <w:rsid w:val="57897D29"/>
    <w:rsid w:val="57CD2722"/>
    <w:rsid w:val="57EE41DA"/>
    <w:rsid w:val="57F4008E"/>
    <w:rsid w:val="57F819C5"/>
    <w:rsid w:val="580C530E"/>
    <w:rsid w:val="58412429"/>
    <w:rsid w:val="58480817"/>
    <w:rsid w:val="58594EB8"/>
    <w:rsid w:val="58F73353"/>
    <w:rsid w:val="591D2680"/>
    <w:rsid w:val="594131F7"/>
    <w:rsid w:val="59A815C0"/>
    <w:rsid w:val="59AE230D"/>
    <w:rsid w:val="59BB3517"/>
    <w:rsid w:val="59C0245F"/>
    <w:rsid w:val="59EE791A"/>
    <w:rsid w:val="5A7B27E5"/>
    <w:rsid w:val="5A8A6A9D"/>
    <w:rsid w:val="5AB91C24"/>
    <w:rsid w:val="5AD770F8"/>
    <w:rsid w:val="5B2F5803"/>
    <w:rsid w:val="5B667924"/>
    <w:rsid w:val="5B71616F"/>
    <w:rsid w:val="5BB8296F"/>
    <w:rsid w:val="5BD26935"/>
    <w:rsid w:val="5BF46E77"/>
    <w:rsid w:val="5C0B57D4"/>
    <w:rsid w:val="5C1B2026"/>
    <w:rsid w:val="5C1D567B"/>
    <w:rsid w:val="5C5B7B4E"/>
    <w:rsid w:val="5C6254EA"/>
    <w:rsid w:val="5C964110"/>
    <w:rsid w:val="5C980BD8"/>
    <w:rsid w:val="5CAD7E8C"/>
    <w:rsid w:val="5CC17DF3"/>
    <w:rsid w:val="5D374693"/>
    <w:rsid w:val="5D5A0281"/>
    <w:rsid w:val="5D861CAC"/>
    <w:rsid w:val="5DDD21FF"/>
    <w:rsid w:val="5DFD68BF"/>
    <w:rsid w:val="5E0E7E19"/>
    <w:rsid w:val="5EE334E1"/>
    <w:rsid w:val="5EF201F0"/>
    <w:rsid w:val="5EF54E75"/>
    <w:rsid w:val="5F3759A0"/>
    <w:rsid w:val="5F9944AB"/>
    <w:rsid w:val="5FD74CD3"/>
    <w:rsid w:val="5FDB04E4"/>
    <w:rsid w:val="5FDE3F8D"/>
    <w:rsid w:val="60127CE4"/>
    <w:rsid w:val="60165FB8"/>
    <w:rsid w:val="603451D7"/>
    <w:rsid w:val="60AB2C96"/>
    <w:rsid w:val="60CF7750"/>
    <w:rsid w:val="60D90F86"/>
    <w:rsid w:val="61061BD2"/>
    <w:rsid w:val="6107567C"/>
    <w:rsid w:val="610F707B"/>
    <w:rsid w:val="614612E9"/>
    <w:rsid w:val="61502609"/>
    <w:rsid w:val="61693D2A"/>
    <w:rsid w:val="61995AD8"/>
    <w:rsid w:val="61AD7043"/>
    <w:rsid w:val="61B16E16"/>
    <w:rsid w:val="61C8088F"/>
    <w:rsid w:val="6223331D"/>
    <w:rsid w:val="624A76B8"/>
    <w:rsid w:val="625701EC"/>
    <w:rsid w:val="625E3163"/>
    <w:rsid w:val="62810E47"/>
    <w:rsid w:val="634F4BA6"/>
    <w:rsid w:val="635C1267"/>
    <w:rsid w:val="63AF0EA1"/>
    <w:rsid w:val="63B619D6"/>
    <w:rsid w:val="63CB5E04"/>
    <w:rsid w:val="63D13EC0"/>
    <w:rsid w:val="643204BD"/>
    <w:rsid w:val="643A2A5E"/>
    <w:rsid w:val="64414750"/>
    <w:rsid w:val="644A30D1"/>
    <w:rsid w:val="6461129E"/>
    <w:rsid w:val="647F3767"/>
    <w:rsid w:val="648E5F33"/>
    <w:rsid w:val="65142368"/>
    <w:rsid w:val="65334F6A"/>
    <w:rsid w:val="654B0096"/>
    <w:rsid w:val="65691181"/>
    <w:rsid w:val="656E6038"/>
    <w:rsid w:val="657006D7"/>
    <w:rsid w:val="65AD369A"/>
    <w:rsid w:val="660C752E"/>
    <w:rsid w:val="66191628"/>
    <w:rsid w:val="666131ED"/>
    <w:rsid w:val="66700AA9"/>
    <w:rsid w:val="668B4B80"/>
    <w:rsid w:val="669A2632"/>
    <w:rsid w:val="669B3457"/>
    <w:rsid w:val="66B43C9A"/>
    <w:rsid w:val="66BB7E40"/>
    <w:rsid w:val="673A7802"/>
    <w:rsid w:val="67627252"/>
    <w:rsid w:val="676B40F0"/>
    <w:rsid w:val="677C6C9C"/>
    <w:rsid w:val="678902C1"/>
    <w:rsid w:val="67AF6B0A"/>
    <w:rsid w:val="67FB4A72"/>
    <w:rsid w:val="680F27B3"/>
    <w:rsid w:val="68322354"/>
    <w:rsid w:val="684D7322"/>
    <w:rsid w:val="6862597F"/>
    <w:rsid w:val="68725B34"/>
    <w:rsid w:val="68C27941"/>
    <w:rsid w:val="68C63530"/>
    <w:rsid w:val="68CC13AC"/>
    <w:rsid w:val="68D67EF7"/>
    <w:rsid w:val="68E71A42"/>
    <w:rsid w:val="690D2183"/>
    <w:rsid w:val="691428D0"/>
    <w:rsid w:val="697666DF"/>
    <w:rsid w:val="697D62AF"/>
    <w:rsid w:val="699A6E17"/>
    <w:rsid w:val="69CF581A"/>
    <w:rsid w:val="69E76134"/>
    <w:rsid w:val="69F67B96"/>
    <w:rsid w:val="69FB6111"/>
    <w:rsid w:val="6A5912B3"/>
    <w:rsid w:val="6A5B735A"/>
    <w:rsid w:val="6A7639E9"/>
    <w:rsid w:val="6A7B5677"/>
    <w:rsid w:val="6AFF76FA"/>
    <w:rsid w:val="6B052BB9"/>
    <w:rsid w:val="6B67752D"/>
    <w:rsid w:val="6B691EEB"/>
    <w:rsid w:val="6B715A68"/>
    <w:rsid w:val="6B7405D1"/>
    <w:rsid w:val="6B783AD1"/>
    <w:rsid w:val="6BCE7866"/>
    <w:rsid w:val="6BED4459"/>
    <w:rsid w:val="6C103720"/>
    <w:rsid w:val="6C246A1B"/>
    <w:rsid w:val="6C273910"/>
    <w:rsid w:val="6C3D1320"/>
    <w:rsid w:val="6C555D58"/>
    <w:rsid w:val="6C6F248B"/>
    <w:rsid w:val="6C987344"/>
    <w:rsid w:val="6CC42A8D"/>
    <w:rsid w:val="6D5E1D6B"/>
    <w:rsid w:val="6D615F98"/>
    <w:rsid w:val="6D901AB6"/>
    <w:rsid w:val="6E0E3A82"/>
    <w:rsid w:val="6E372110"/>
    <w:rsid w:val="6E940458"/>
    <w:rsid w:val="6EA162B8"/>
    <w:rsid w:val="6EFF1BE6"/>
    <w:rsid w:val="6F3A0785"/>
    <w:rsid w:val="6F455D89"/>
    <w:rsid w:val="6F5854EE"/>
    <w:rsid w:val="6F9729E0"/>
    <w:rsid w:val="6F9A3937"/>
    <w:rsid w:val="6FC00FB9"/>
    <w:rsid w:val="70787AE6"/>
    <w:rsid w:val="707F0E75"/>
    <w:rsid w:val="70A20D5A"/>
    <w:rsid w:val="70C25B12"/>
    <w:rsid w:val="70DB023A"/>
    <w:rsid w:val="715F1BDC"/>
    <w:rsid w:val="71840361"/>
    <w:rsid w:val="71AF486D"/>
    <w:rsid w:val="71B64FA9"/>
    <w:rsid w:val="71E573FD"/>
    <w:rsid w:val="71F004E0"/>
    <w:rsid w:val="71FB644F"/>
    <w:rsid w:val="720C712D"/>
    <w:rsid w:val="72242E4A"/>
    <w:rsid w:val="724E2CDF"/>
    <w:rsid w:val="724F77BB"/>
    <w:rsid w:val="725125F7"/>
    <w:rsid w:val="728735CF"/>
    <w:rsid w:val="72E256EB"/>
    <w:rsid w:val="746A6880"/>
    <w:rsid w:val="74B33177"/>
    <w:rsid w:val="74EF5803"/>
    <w:rsid w:val="750A39A9"/>
    <w:rsid w:val="757C53CA"/>
    <w:rsid w:val="75914109"/>
    <w:rsid w:val="765D1559"/>
    <w:rsid w:val="765F6847"/>
    <w:rsid w:val="76BC44B4"/>
    <w:rsid w:val="76E97048"/>
    <w:rsid w:val="77197424"/>
    <w:rsid w:val="773A43E9"/>
    <w:rsid w:val="7744787C"/>
    <w:rsid w:val="774B41D8"/>
    <w:rsid w:val="777132AB"/>
    <w:rsid w:val="778A6A82"/>
    <w:rsid w:val="77925931"/>
    <w:rsid w:val="77962B79"/>
    <w:rsid w:val="77C460AF"/>
    <w:rsid w:val="77D80790"/>
    <w:rsid w:val="781A5A7B"/>
    <w:rsid w:val="78597AA3"/>
    <w:rsid w:val="78A908B2"/>
    <w:rsid w:val="78EA28DF"/>
    <w:rsid w:val="790D4464"/>
    <w:rsid w:val="795E3367"/>
    <w:rsid w:val="79694470"/>
    <w:rsid w:val="796C5163"/>
    <w:rsid w:val="796C7351"/>
    <w:rsid w:val="798838D3"/>
    <w:rsid w:val="798D33EC"/>
    <w:rsid w:val="7995382F"/>
    <w:rsid w:val="799C5CD3"/>
    <w:rsid w:val="79A62FD8"/>
    <w:rsid w:val="79F410DB"/>
    <w:rsid w:val="7A5D3157"/>
    <w:rsid w:val="7A62796A"/>
    <w:rsid w:val="7A6A5F24"/>
    <w:rsid w:val="7A7A3514"/>
    <w:rsid w:val="7A8D64C2"/>
    <w:rsid w:val="7AA43083"/>
    <w:rsid w:val="7AA81AA5"/>
    <w:rsid w:val="7B350865"/>
    <w:rsid w:val="7B802C47"/>
    <w:rsid w:val="7C142F4A"/>
    <w:rsid w:val="7C1445F5"/>
    <w:rsid w:val="7C255834"/>
    <w:rsid w:val="7C2E5F5D"/>
    <w:rsid w:val="7CBD4512"/>
    <w:rsid w:val="7D263E1C"/>
    <w:rsid w:val="7D475BB1"/>
    <w:rsid w:val="7D6E1C05"/>
    <w:rsid w:val="7D8950E1"/>
    <w:rsid w:val="7DAB0291"/>
    <w:rsid w:val="7DB050F0"/>
    <w:rsid w:val="7DDA593C"/>
    <w:rsid w:val="7DF3614D"/>
    <w:rsid w:val="7DFE35C0"/>
    <w:rsid w:val="7E005523"/>
    <w:rsid w:val="7E113A38"/>
    <w:rsid w:val="7E346720"/>
    <w:rsid w:val="7E582D05"/>
    <w:rsid w:val="7EA3237D"/>
    <w:rsid w:val="7ED92098"/>
    <w:rsid w:val="7EE767C9"/>
    <w:rsid w:val="7EEA712F"/>
    <w:rsid w:val="7EF31FE4"/>
    <w:rsid w:val="7F053B63"/>
    <w:rsid w:val="7F663868"/>
    <w:rsid w:val="7F71407E"/>
    <w:rsid w:val="7FB2239D"/>
    <w:rsid w:val="7FB421BD"/>
    <w:rsid w:val="7FD475C0"/>
    <w:rsid w:val="7FF94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ind w:firstLine="5880"/>
      <w:jc w:val="right"/>
      <w:outlineLvl w:val="0"/>
    </w:pPr>
    <w:rPr>
      <w:rFonts w:ascii="Arial Black" w:hAnsi="Arial Black" w:eastAsia="黑体"/>
      <w:sz w:val="24"/>
    </w:rPr>
  </w:style>
  <w:style w:type="paragraph" w:styleId="3">
    <w:name w:val="heading 2"/>
    <w:basedOn w:val="1"/>
    <w:next w:val="1"/>
    <w:autoRedefine/>
    <w:qFormat/>
    <w:uiPriority w:val="9"/>
    <w:pPr>
      <w:keepNext/>
      <w:spacing w:line="300" w:lineRule="exact"/>
      <w:outlineLvl w:val="1"/>
    </w:pPr>
    <w:rPr>
      <w:rFonts w:ascii="黑体" w:hAnsi="Abadi MT Condensed Light"/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autoRedefine/>
    <w:qFormat/>
    <w:uiPriority w:val="0"/>
    <w:pPr>
      <w:jc w:val="left"/>
    </w:pPr>
  </w:style>
  <w:style w:type="paragraph" w:styleId="8">
    <w:name w:val="Body Text Indent"/>
    <w:basedOn w:val="1"/>
    <w:autoRedefine/>
    <w:qFormat/>
    <w:uiPriority w:val="0"/>
    <w:pPr>
      <w:ind w:firstLine="648" w:firstLineChars="200"/>
    </w:pPr>
    <w:rPr>
      <w:rFonts w:eastAsia="仿宋_GB2312"/>
      <w:spacing w:val="12"/>
      <w:sz w:val="30"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11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toc 1"/>
    <w:basedOn w:val="1"/>
    <w:next w:val="1"/>
    <w:autoRedefine/>
    <w:qFormat/>
    <w:uiPriority w:val="0"/>
  </w:style>
  <w:style w:type="paragraph" w:styleId="15">
    <w:name w:val="toc 2"/>
    <w:basedOn w:val="1"/>
    <w:next w:val="1"/>
    <w:autoRedefine/>
    <w:qFormat/>
    <w:uiPriority w:val="0"/>
    <w:pPr>
      <w:ind w:left="420" w:left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qFormat/>
    <w:uiPriority w:val="0"/>
    <w:rPr>
      <w:color w:val="2862AD"/>
      <w:sz w:val="18"/>
      <w:szCs w:val="18"/>
      <w:u w:val="none"/>
    </w:rPr>
  </w:style>
  <w:style w:type="character" w:styleId="21">
    <w:name w:val="Hyperlink"/>
    <w:basedOn w:val="18"/>
    <w:autoRedefine/>
    <w:qFormat/>
    <w:uiPriority w:val="0"/>
    <w:rPr>
      <w:color w:val="2862AD"/>
      <w:sz w:val="18"/>
      <w:szCs w:val="18"/>
      <w:u w:val="none"/>
    </w:rPr>
  </w:style>
  <w:style w:type="character" w:styleId="22">
    <w:name w:val="annotation reference"/>
    <w:autoRedefine/>
    <w:qFormat/>
    <w:uiPriority w:val="0"/>
    <w:rPr>
      <w:sz w:val="21"/>
      <w:szCs w:val="21"/>
    </w:rPr>
  </w:style>
  <w:style w:type="character" w:customStyle="1" w:styleId="23">
    <w:name w:val="批注框文本 字符"/>
    <w:basedOn w:val="18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章标题"/>
    <w:next w:val="25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5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标准文件_注："/>
    <w:next w:val="1"/>
    <w:autoRedefine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7">
    <w:name w:val="表格内容"/>
    <w:basedOn w:val="1"/>
    <w:autoRedefine/>
    <w:qFormat/>
    <w:uiPriority w:val="99"/>
    <w:pPr>
      <w:spacing w:line="400" w:lineRule="exact"/>
      <w:jc w:val="center"/>
    </w:pPr>
    <w:rPr>
      <w:rFonts w:ascii="宋体"/>
      <w:szCs w:val="21"/>
    </w:rPr>
  </w:style>
  <w:style w:type="paragraph" w:customStyle="1" w:styleId="28">
    <w:name w:val="Revision"/>
    <w:hidden/>
    <w:unhideWhenUsed/>
    <w:qFormat/>
    <w:uiPriority w:val="99"/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0" Type="http://schemas.openxmlformats.org/officeDocument/2006/relationships/fontTable" Target="fontTable.xml"/><Relationship Id="rId6" Type="http://schemas.openxmlformats.org/officeDocument/2006/relationships/header" Target="header2.xml"/><Relationship Id="rId59" Type="http://schemas.openxmlformats.org/officeDocument/2006/relationships/numbering" Target="numbering.xml"/><Relationship Id="rId58" Type="http://schemas.openxmlformats.org/officeDocument/2006/relationships/customXml" Target="../customXml/item1.xml"/><Relationship Id="rId57" Type="http://schemas.openxmlformats.org/officeDocument/2006/relationships/oleObject" Target="embeddings/oleObject21.bin"/><Relationship Id="rId56" Type="http://schemas.openxmlformats.org/officeDocument/2006/relationships/image" Target="media/image22.wmf"/><Relationship Id="rId55" Type="http://schemas.openxmlformats.org/officeDocument/2006/relationships/oleObject" Target="embeddings/oleObject20.bin"/><Relationship Id="rId54" Type="http://schemas.openxmlformats.org/officeDocument/2006/relationships/oleObject" Target="embeddings/oleObject19.bin"/><Relationship Id="rId53" Type="http://schemas.openxmlformats.org/officeDocument/2006/relationships/image" Target="media/image21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0.wmf"/><Relationship Id="rId50" Type="http://schemas.openxmlformats.org/officeDocument/2006/relationships/oleObject" Target="embeddings/oleObject17.bin"/><Relationship Id="rId5" Type="http://schemas.openxmlformats.org/officeDocument/2006/relationships/header" Target="header1.xml"/><Relationship Id="rId49" Type="http://schemas.openxmlformats.org/officeDocument/2006/relationships/image" Target="media/image19.wmf"/><Relationship Id="rId48" Type="http://schemas.openxmlformats.org/officeDocument/2006/relationships/oleObject" Target="embeddings/oleObject16.bin"/><Relationship Id="rId47" Type="http://schemas.openxmlformats.org/officeDocument/2006/relationships/image" Target="media/image18.wmf"/><Relationship Id="rId46" Type="http://schemas.openxmlformats.org/officeDocument/2006/relationships/oleObject" Target="embeddings/oleObject15.bin"/><Relationship Id="rId45" Type="http://schemas.openxmlformats.org/officeDocument/2006/relationships/image" Target="media/image17.wmf"/><Relationship Id="rId44" Type="http://schemas.openxmlformats.org/officeDocument/2006/relationships/oleObject" Target="embeddings/oleObject14.bin"/><Relationship Id="rId43" Type="http://schemas.openxmlformats.org/officeDocument/2006/relationships/image" Target="media/image16.wmf"/><Relationship Id="rId42" Type="http://schemas.openxmlformats.org/officeDocument/2006/relationships/oleObject" Target="embeddings/oleObject13.bin"/><Relationship Id="rId41" Type="http://schemas.openxmlformats.org/officeDocument/2006/relationships/image" Target="media/image15.wmf"/><Relationship Id="rId40" Type="http://schemas.openxmlformats.org/officeDocument/2006/relationships/oleObject" Target="embeddings/oleObject12.bin"/><Relationship Id="rId4" Type="http://schemas.openxmlformats.org/officeDocument/2006/relationships/footer" Target="footer2.xml"/><Relationship Id="rId39" Type="http://schemas.openxmlformats.org/officeDocument/2006/relationships/image" Target="media/image14.wmf"/><Relationship Id="rId38" Type="http://schemas.openxmlformats.org/officeDocument/2006/relationships/oleObject" Target="embeddings/oleObject11.bin"/><Relationship Id="rId37" Type="http://schemas.openxmlformats.org/officeDocument/2006/relationships/image" Target="media/image13.wmf"/><Relationship Id="rId36" Type="http://schemas.openxmlformats.org/officeDocument/2006/relationships/oleObject" Target="embeddings/oleObject10.bin"/><Relationship Id="rId35" Type="http://schemas.openxmlformats.org/officeDocument/2006/relationships/image" Target="media/image12.wmf"/><Relationship Id="rId34" Type="http://schemas.openxmlformats.org/officeDocument/2006/relationships/oleObject" Target="embeddings/oleObject9.bin"/><Relationship Id="rId33" Type="http://schemas.openxmlformats.org/officeDocument/2006/relationships/image" Target="media/image11.wmf"/><Relationship Id="rId32" Type="http://schemas.openxmlformats.org/officeDocument/2006/relationships/oleObject" Target="embeddings/oleObject8.bin"/><Relationship Id="rId31" Type="http://schemas.openxmlformats.org/officeDocument/2006/relationships/image" Target="media/image10.wmf"/><Relationship Id="rId30" Type="http://schemas.openxmlformats.org/officeDocument/2006/relationships/oleObject" Target="embeddings/oleObject7.bin"/><Relationship Id="rId3" Type="http://schemas.openxmlformats.org/officeDocument/2006/relationships/footer" Target="footer1.xml"/><Relationship Id="rId29" Type="http://schemas.openxmlformats.org/officeDocument/2006/relationships/image" Target="media/image9.wmf"/><Relationship Id="rId28" Type="http://schemas.openxmlformats.org/officeDocument/2006/relationships/oleObject" Target="embeddings/oleObject6.bin"/><Relationship Id="rId27" Type="http://schemas.openxmlformats.org/officeDocument/2006/relationships/image" Target="media/image8.wmf"/><Relationship Id="rId26" Type="http://schemas.openxmlformats.org/officeDocument/2006/relationships/oleObject" Target="embeddings/oleObject5.bin"/><Relationship Id="rId25" Type="http://schemas.openxmlformats.org/officeDocument/2006/relationships/image" Target="media/image7.wmf"/><Relationship Id="rId24" Type="http://schemas.openxmlformats.org/officeDocument/2006/relationships/oleObject" Target="embeddings/oleObject4.bin"/><Relationship Id="rId23" Type="http://schemas.openxmlformats.org/officeDocument/2006/relationships/image" Target="media/image6.wmf"/><Relationship Id="rId22" Type="http://schemas.openxmlformats.org/officeDocument/2006/relationships/oleObject" Target="embeddings/oleObject3.bin"/><Relationship Id="rId21" Type="http://schemas.openxmlformats.org/officeDocument/2006/relationships/image" Target="media/image5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4.emf"/><Relationship Id="rId18" Type="http://schemas.openxmlformats.org/officeDocument/2006/relationships/oleObject" Target="embeddings/oleObject1.bin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3675</Words>
  <Characters>4402</Characters>
  <Lines>61</Lines>
  <Paragraphs>17</Paragraphs>
  <TotalTime>2</TotalTime>
  <ScaleCrop>false</ScaleCrop>
  <LinksUpToDate>false</LinksUpToDate>
  <CharactersWithSpaces>4913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lijing</dc:creator>
  <cp:lastModifiedBy>FQ</cp:lastModifiedBy>
  <cp:lastPrinted>2024-01-09T01:04:00Z</cp:lastPrinted>
  <dcterms:modified xsi:type="dcterms:W3CDTF">2025-11-04T09:33:29Z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6826DE88ABEB4E73B7967580A064AA97_13</vt:lpwstr>
  </property>
  <property fmtid="{D5CDD505-2E9C-101B-9397-08002B2CF9AE}" pid="4" name="KSOTemplateDocerSaveRecord">
    <vt:lpwstr>eyJoZGlkIjoiYWI4MjE1ODczYTVkMThkMmMwYjIxNzE4NTJiMjU2MDMiLCJ1c2VySWQiOiI0NDYzMzE4NTYifQ==</vt:lpwstr>
  </property>
</Properties>
</file>