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0AFB" w14:textId="77777777" w:rsidR="00370C13" w:rsidRPr="004421AA" w:rsidRDefault="00370C13" w:rsidP="00370C13">
      <w:pPr>
        <w:pStyle w:val="a3"/>
        <w:autoSpaceDE w:val="0"/>
        <w:autoSpaceDN w:val="0"/>
        <w:adjustRightInd w:val="0"/>
        <w:snapToGrid w:val="0"/>
        <w:jc w:val="right"/>
        <w:rPr>
          <w:kern w:val="0"/>
          <w:sz w:val="52"/>
        </w:rPr>
      </w:pPr>
      <w:r w:rsidRPr="004421AA">
        <w:rPr>
          <w:noProof/>
        </w:rPr>
        <w:drawing>
          <wp:anchor distT="0" distB="0" distL="114300" distR="114300" simplePos="0" relativeHeight="251661312" behindDoc="0" locked="0" layoutInCell="1" allowOverlap="1" wp14:anchorId="772F3A72" wp14:editId="69E229A3">
            <wp:simplePos x="0" y="0"/>
            <wp:positionH relativeFrom="column">
              <wp:posOffset>3062605</wp:posOffset>
            </wp:positionH>
            <wp:positionV relativeFrom="paragraph">
              <wp:posOffset>154305</wp:posOffset>
            </wp:positionV>
            <wp:extent cx="1663700" cy="715645"/>
            <wp:effectExtent l="0" t="0" r="0" b="825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21AA">
        <w:rPr>
          <w:noProof/>
        </w:rPr>
        <w:drawing>
          <wp:anchor distT="0" distB="0" distL="114300" distR="114300" simplePos="0" relativeHeight="251662336" behindDoc="0" locked="0" layoutInCell="1" allowOverlap="1" wp14:anchorId="246446BB" wp14:editId="35FA38B8">
            <wp:simplePos x="0" y="0"/>
            <wp:positionH relativeFrom="column">
              <wp:posOffset>4819650</wp:posOffset>
            </wp:positionH>
            <wp:positionV relativeFrom="paragraph">
              <wp:posOffset>153035</wp:posOffset>
            </wp:positionV>
            <wp:extent cx="732790" cy="772160"/>
            <wp:effectExtent l="0" t="0" r="0" b="8890"/>
            <wp:wrapSquare wrapText="bothSides"/>
            <wp:docPr id="5" name="图片 5" descr="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9281021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4421AA">
        <w:t xml:space="preserve">                         </w:t>
      </w:r>
      <w:r w:rsidRPr="004421AA">
        <w:rPr>
          <w:kern w:val="0"/>
          <w:sz w:val="52"/>
        </w:rPr>
        <w:t xml:space="preserve">     </w:t>
      </w:r>
    </w:p>
    <w:p w14:paraId="4EA80AC9" w14:textId="77777777" w:rsidR="00370C13" w:rsidRPr="004421AA" w:rsidRDefault="00370C13" w:rsidP="00370C13">
      <w:pPr>
        <w:tabs>
          <w:tab w:val="left" w:pos="8820"/>
        </w:tabs>
        <w:spacing w:afterLines="100" w:after="326"/>
        <w:jc w:val="distribute"/>
        <w:rPr>
          <w:b/>
          <w:bCs/>
          <w:color w:val="000000"/>
          <w:spacing w:val="40"/>
          <w:position w:val="-30"/>
          <w:sz w:val="52"/>
          <w:szCs w:val="52"/>
        </w:rPr>
      </w:pPr>
      <w:bookmarkStart w:id="0" w:name="_Toc441433866"/>
      <w:bookmarkStart w:id="1" w:name="_Toc441433960"/>
    </w:p>
    <w:p w14:paraId="1FB2A56D" w14:textId="77777777" w:rsidR="00370C13" w:rsidRPr="004421AA" w:rsidRDefault="00370C13" w:rsidP="00370C13">
      <w:pPr>
        <w:tabs>
          <w:tab w:val="left" w:pos="8820"/>
        </w:tabs>
        <w:spacing w:afterLines="100" w:after="326"/>
        <w:jc w:val="distribute"/>
        <w:rPr>
          <w:b/>
          <w:bCs/>
          <w:color w:val="000000"/>
          <w:spacing w:val="40"/>
          <w:position w:val="-30"/>
          <w:sz w:val="52"/>
          <w:szCs w:val="52"/>
        </w:rPr>
      </w:pPr>
      <w:r w:rsidRPr="004421AA">
        <w:rPr>
          <w:rFonts w:eastAsiaTheme="majorEastAsia"/>
          <w:b/>
          <w:bCs/>
          <w:color w:val="000000"/>
          <w:spacing w:val="40"/>
          <w:position w:val="-30"/>
          <w:sz w:val="52"/>
          <w:szCs w:val="52"/>
        </w:rPr>
        <w:t>河南省地方计量技术规范</w:t>
      </w:r>
      <w:bookmarkEnd w:id="0"/>
      <w:bookmarkEnd w:id="1"/>
    </w:p>
    <w:p w14:paraId="2381095C" w14:textId="6EE72BC2" w:rsidR="00370C13" w:rsidRPr="004421AA" w:rsidRDefault="00370C13" w:rsidP="00370C13">
      <w:pPr>
        <w:jc w:val="center"/>
        <w:rPr>
          <w:rFonts w:eastAsia="黑体"/>
          <w:sz w:val="28"/>
          <w:szCs w:val="28"/>
        </w:rPr>
      </w:pPr>
      <w:r w:rsidRPr="004421AA">
        <w:rPr>
          <w:rFonts w:eastAsia="黑体"/>
          <w:spacing w:val="6"/>
          <w:kern w:val="0"/>
          <w:sz w:val="28"/>
        </w:rPr>
        <w:t xml:space="preserve">                    </w:t>
      </w:r>
      <w:bookmarkStart w:id="2" w:name="_Toc11739372"/>
      <w:r w:rsidRPr="004421AA">
        <w:rPr>
          <w:rFonts w:eastAsia="黑体"/>
          <w:spacing w:val="6"/>
          <w:kern w:val="0"/>
          <w:sz w:val="28"/>
        </w:rPr>
        <w:t xml:space="preserve">          </w:t>
      </w:r>
      <w:r w:rsidRPr="004421AA">
        <w:rPr>
          <w:rFonts w:eastAsia="黑体"/>
          <w:color w:val="000000"/>
          <w:sz w:val="28"/>
          <w:szCs w:val="28"/>
        </w:rPr>
        <w:t>JJF</w:t>
      </w:r>
      <w:r w:rsidRPr="004421AA">
        <w:rPr>
          <w:rFonts w:eastAsia="黑体"/>
          <w:color w:val="000000"/>
          <w:sz w:val="28"/>
          <w:szCs w:val="28"/>
        </w:rPr>
        <w:t>（豫）</w:t>
      </w:r>
      <w:r w:rsidRPr="004421AA">
        <w:rPr>
          <w:rFonts w:eastAsia="黑体"/>
          <w:color w:val="000000"/>
          <w:sz w:val="28"/>
          <w:szCs w:val="28"/>
        </w:rPr>
        <w:t xml:space="preserve"> XXXX-</w:t>
      </w:r>
      <w:bookmarkEnd w:id="2"/>
      <w:r w:rsidRPr="004421AA">
        <w:rPr>
          <w:rFonts w:eastAsia="黑体"/>
          <w:color w:val="000000"/>
          <w:sz w:val="28"/>
          <w:szCs w:val="28"/>
        </w:rPr>
        <w:t>202</w:t>
      </w:r>
      <w:r w:rsidR="00EF7508" w:rsidRPr="004421AA">
        <w:rPr>
          <w:rFonts w:eastAsia="黑体"/>
          <w:color w:val="000000"/>
          <w:sz w:val="28"/>
          <w:szCs w:val="28"/>
        </w:rPr>
        <w:t>5</w:t>
      </w:r>
    </w:p>
    <w:p w14:paraId="2850E232" w14:textId="77777777" w:rsidR="00370C13" w:rsidRPr="004421AA" w:rsidRDefault="00370C13" w:rsidP="00370C13">
      <w:pPr>
        <w:jc w:val="center"/>
        <w:rPr>
          <w:b/>
        </w:rPr>
      </w:pPr>
      <w:r w:rsidRPr="004421A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EBAF1" wp14:editId="5C36900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00040" cy="0"/>
                <wp:effectExtent l="10795" t="14605" r="8890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43D38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from="0,0" to="42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G9zgEAAF0DAAAOAAAAZHJzL2Uyb0RvYy54bWysU0uO1DAQ3SNxB8t7Oulo+Cjq9Cx6NGwG&#10;aGmGA1TbTmLhuCzb3UlfggsgsYMVS/bchuEYlN0fBtghsijFrqrn917Zi8tpMGynfNBoGz6flZwp&#10;K1Bq2zX87d31kxechQhWgkGrGr5XgV8uHz9ajK5WFfZopPKMQGyoR9fwPkZXF0UQvRogzNApS8kW&#10;/QCRlr4rpIeR0AdTVGX5rBjRS+dRqBBo9+qQ5MuM37ZKxDdtG1RkpuHELeboc9ykWCwXUHceXK/F&#10;kQb8A4sBtKVDz1BXEIFtvf4LatDCY8A2zgQOBbatFiprIDXz8g81tz04lbWQOcGdbQr/D1a83q09&#10;07LhFWcWBhrR/Yev399/+vHtI8X7L59ZlUwaXaipdmXXPskUk711NyjeBWZx1YPtVCZ7t3eEME8d&#10;xW8taREcHbUZX6GkGthGzI5NrR8SJHnBpjyY/XkwaopM0ObTi7IsL2h+4pQroD41Oh/iS4UDSz8N&#10;N9omz6CG3U2IiQjUp5K0bfFaG5PnbiwbiW31vCxzR0CjZcqmuuC7zcp4toN0dfKXZVHmYZnHrZWH&#10;U4w9qk5CD5ZtUO7X/uQGzTDTOd63dEkernP3r1ex/AkAAP//AwBQSwMEFAAGAAgAAAAhAMFolsvZ&#10;AAAAAgEAAA8AAABkcnMvZG93bnJldi54bWxMj09Lw0AQxe+C32EZwZvdWPwTYjZFlFIUL20Fr9Ps&#10;mI1mZ9PstI3f3m0vennweMN7vylno+/UnobYBjZwPclAEdfBttwYeF/Pr3JQUZAtdoHJwA9FmFXn&#10;ZyUWNhx4SfuVNCqVcCzQgBPpC61j7chjnISeOGWfYfAoyQ6NtgMeUrnv9DTL7rTHltOCw56eHNXf&#10;q503gM+LpXzk09f79sW9fa3n24XLt8ZcXoyPD6CERvk7hiN+QocqMW3Cjm1UnYH0iJw0ZfltdgNq&#10;c7S6KvV/9OoXAAD//wMAUEsBAi0AFAAGAAgAAAAhALaDOJL+AAAA4QEAABMAAAAAAAAAAAAAAAAA&#10;AAAAAFtDb250ZW50X1R5cGVzXS54bWxQSwECLQAUAAYACAAAACEAOP0h/9YAAACUAQAACwAAAAAA&#10;AAAAAAAAAAAvAQAAX3JlbHMvLnJlbHNQSwECLQAUAAYACAAAACEA07iBvc4BAABdAwAADgAAAAAA&#10;AAAAAAAAAAAuAgAAZHJzL2Uyb0RvYy54bWxQSwECLQAUAAYACAAAACEAwWiWy9kAAAACAQAADwAA&#10;AAAAAAAAAAAAAAAoBAAAZHJzL2Rvd25yZXYueG1sUEsFBgAAAAAEAAQA8wAAAC4FAAAAAA==&#10;" strokeweight="1pt"/>
            </w:pict>
          </mc:Fallback>
        </mc:AlternateContent>
      </w:r>
    </w:p>
    <w:p w14:paraId="42024E7D" w14:textId="77777777" w:rsidR="00370C13" w:rsidRPr="004421AA" w:rsidRDefault="00370C13" w:rsidP="00370C13">
      <w:pPr>
        <w:rPr>
          <w:b/>
        </w:rPr>
      </w:pPr>
    </w:p>
    <w:p w14:paraId="6D89DF55" w14:textId="77854002" w:rsidR="00370C13" w:rsidRPr="004421AA" w:rsidRDefault="00EF7508" w:rsidP="00370C13">
      <w:pPr>
        <w:spacing w:line="300" w:lineRule="auto"/>
        <w:jc w:val="center"/>
        <w:rPr>
          <w:rFonts w:eastAsia="黑体"/>
          <w:sz w:val="52"/>
          <w:szCs w:val="52"/>
        </w:rPr>
      </w:pPr>
      <w:r w:rsidRPr="004421AA">
        <w:rPr>
          <w:rFonts w:eastAsia="黑体"/>
          <w:sz w:val="52"/>
          <w:szCs w:val="52"/>
        </w:rPr>
        <w:t>漆包绕组线伸长率试验仪</w:t>
      </w:r>
    </w:p>
    <w:p w14:paraId="5D49BC7C" w14:textId="723BE093" w:rsidR="00370C13" w:rsidRPr="004421AA" w:rsidRDefault="00370C13" w:rsidP="00370C13">
      <w:pPr>
        <w:jc w:val="center"/>
        <w:rPr>
          <w:rFonts w:eastAsia="黑体"/>
          <w:sz w:val="28"/>
          <w:szCs w:val="28"/>
        </w:rPr>
      </w:pPr>
      <w:r w:rsidRPr="004421AA">
        <w:rPr>
          <w:rFonts w:eastAsia="黑体"/>
          <w:sz w:val="28"/>
          <w:szCs w:val="28"/>
        </w:rPr>
        <w:t xml:space="preserve">Calibration Specification for </w:t>
      </w:r>
      <w:bookmarkStart w:id="3" w:name="OLE_LINK1"/>
      <w:r w:rsidR="00EF7508" w:rsidRPr="004421AA">
        <w:rPr>
          <w:rFonts w:eastAsia="黑体"/>
          <w:sz w:val="28"/>
          <w:szCs w:val="28"/>
        </w:rPr>
        <w:t xml:space="preserve">Elongation Test Equipment </w:t>
      </w:r>
      <w:proofErr w:type="gramStart"/>
      <w:r w:rsidR="00EF7508" w:rsidRPr="004421AA">
        <w:rPr>
          <w:rFonts w:eastAsia="黑体"/>
          <w:sz w:val="28"/>
          <w:szCs w:val="28"/>
        </w:rPr>
        <w:t>Of</w:t>
      </w:r>
      <w:proofErr w:type="gramEnd"/>
      <w:r w:rsidR="00EF7508" w:rsidRPr="004421AA">
        <w:rPr>
          <w:rFonts w:eastAsia="黑体"/>
          <w:sz w:val="28"/>
          <w:szCs w:val="28"/>
        </w:rPr>
        <w:t xml:space="preserve"> Enameled Winding Wire </w:t>
      </w:r>
      <w:bookmarkEnd w:id="3"/>
    </w:p>
    <w:p w14:paraId="70D0BD95" w14:textId="2B7C02D3" w:rsidR="00370C13" w:rsidRPr="004421AA" w:rsidRDefault="00370C13" w:rsidP="00370C13">
      <w:pPr>
        <w:jc w:val="center"/>
        <w:rPr>
          <w:b/>
          <w:sz w:val="28"/>
          <w:szCs w:val="28"/>
        </w:rPr>
      </w:pPr>
      <w:r w:rsidRPr="004421AA">
        <w:rPr>
          <w:rFonts w:eastAsia="黑体"/>
          <w:sz w:val="28"/>
          <w:szCs w:val="28"/>
        </w:rPr>
        <w:t xml:space="preserve"> (</w:t>
      </w:r>
      <w:r w:rsidRPr="004421AA">
        <w:rPr>
          <w:rFonts w:eastAsia="黑体"/>
          <w:sz w:val="28"/>
          <w:szCs w:val="28"/>
        </w:rPr>
        <w:t>报</w:t>
      </w:r>
      <w:r w:rsidR="00EF7508" w:rsidRPr="004421AA">
        <w:rPr>
          <w:rFonts w:eastAsia="黑体"/>
          <w:sz w:val="28"/>
          <w:szCs w:val="28"/>
        </w:rPr>
        <w:t>审</w:t>
      </w:r>
      <w:r w:rsidRPr="004421AA">
        <w:rPr>
          <w:rFonts w:eastAsia="黑体"/>
          <w:sz w:val="28"/>
          <w:szCs w:val="28"/>
        </w:rPr>
        <w:t>稿</w:t>
      </w:r>
      <w:r w:rsidRPr="004421AA">
        <w:rPr>
          <w:rFonts w:eastAsia="黑体"/>
          <w:sz w:val="28"/>
          <w:szCs w:val="28"/>
        </w:rPr>
        <w:t>)</w:t>
      </w:r>
    </w:p>
    <w:p w14:paraId="1305E37C" w14:textId="77777777" w:rsidR="00370C13" w:rsidRPr="004421AA" w:rsidRDefault="00370C13" w:rsidP="00370C13">
      <w:pPr>
        <w:jc w:val="center"/>
        <w:rPr>
          <w:b/>
          <w:sz w:val="30"/>
        </w:rPr>
      </w:pPr>
    </w:p>
    <w:p w14:paraId="63F4C451" w14:textId="77777777" w:rsidR="00370C13" w:rsidRPr="004421AA" w:rsidRDefault="00370C13" w:rsidP="00370C13">
      <w:pPr>
        <w:jc w:val="center"/>
        <w:rPr>
          <w:b/>
          <w:sz w:val="30"/>
        </w:rPr>
      </w:pPr>
    </w:p>
    <w:p w14:paraId="401C4113" w14:textId="77777777" w:rsidR="00370C13" w:rsidRPr="004421AA" w:rsidRDefault="00370C13" w:rsidP="00370C13">
      <w:pPr>
        <w:rPr>
          <w:rFonts w:eastAsia="黑体"/>
          <w:b/>
          <w:sz w:val="30"/>
        </w:rPr>
      </w:pPr>
    </w:p>
    <w:p w14:paraId="761BB631" w14:textId="77777777" w:rsidR="00370C13" w:rsidRPr="004421AA" w:rsidRDefault="00370C13" w:rsidP="00370C13">
      <w:pPr>
        <w:rPr>
          <w:rFonts w:eastAsia="黑体"/>
          <w:b/>
          <w:sz w:val="30"/>
        </w:rPr>
      </w:pPr>
    </w:p>
    <w:p w14:paraId="20296CB7" w14:textId="77777777" w:rsidR="00370C13" w:rsidRPr="004421AA" w:rsidRDefault="00370C13" w:rsidP="00370C13">
      <w:pPr>
        <w:rPr>
          <w:rFonts w:eastAsia="黑体"/>
          <w:b/>
          <w:sz w:val="30"/>
        </w:rPr>
      </w:pPr>
    </w:p>
    <w:p w14:paraId="703C6625" w14:textId="77777777" w:rsidR="00370C13" w:rsidRPr="004421AA" w:rsidRDefault="00370C13" w:rsidP="00370C13">
      <w:pPr>
        <w:rPr>
          <w:rFonts w:eastAsia="黑体"/>
          <w:b/>
          <w:sz w:val="30"/>
        </w:rPr>
      </w:pPr>
    </w:p>
    <w:p w14:paraId="58278616" w14:textId="77777777" w:rsidR="00370C13" w:rsidRPr="004421AA" w:rsidRDefault="00370C13" w:rsidP="00370C13">
      <w:pPr>
        <w:rPr>
          <w:rFonts w:eastAsia="黑体"/>
          <w:b/>
          <w:sz w:val="30"/>
        </w:rPr>
      </w:pPr>
    </w:p>
    <w:p w14:paraId="7F4FE283" w14:textId="77777777" w:rsidR="00370C13" w:rsidRPr="004421AA" w:rsidRDefault="00370C13" w:rsidP="00370C13">
      <w:pPr>
        <w:rPr>
          <w:rFonts w:eastAsia="黑体"/>
          <w:b/>
          <w:sz w:val="30"/>
        </w:rPr>
      </w:pPr>
    </w:p>
    <w:p w14:paraId="36B1CAB4" w14:textId="77777777" w:rsidR="00370C13" w:rsidRPr="004421AA" w:rsidRDefault="00370C13" w:rsidP="00370C13">
      <w:pPr>
        <w:rPr>
          <w:rFonts w:eastAsia="黑体"/>
          <w:b/>
          <w:sz w:val="30"/>
        </w:rPr>
      </w:pPr>
    </w:p>
    <w:p w14:paraId="5DBA32D5" w14:textId="77777777" w:rsidR="00370C13" w:rsidRPr="004421AA" w:rsidRDefault="00370C13" w:rsidP="00370C13">
      <w:pPr>
        <w:spacing w:line="480" w:lineRule="auto"/>
        <w:rPr>
          <w:rFonts w:eastAsia="黑体"/>
          <w:sz w:val="28"/>
          <w:szCs w:val="28"/>
        </w:rPr>
      </w:pPr>
      <w:r w:rsidRPr="004421AA">
        <w:rPr>
          <w:rFonts w:eastAsia="黑体"/>
          <w:sz w:val="28"/>
          <w:szCs w:val="28"/>
        </w:rPr>
        <w:t xml:space="preserve">   XXXX</w:t>
      </w:r>
      <w:r w:rsidRPr="004421AA">
        <w:rPr>
          <w:rFonts w:eastAsia="黑体"/>
          <w:sz w:val="28"/>
          <w:szCs w:val="28"/>
        </w:rPr>
        <w:sym w:font="Symbol" w:char="F0BE"/>
      </w:r>
      <w:proofErr w:type="gramStart"/>
      <w:r w:rsidRPr="004421AA">
        <w:rPr>
          <w:rFonts w:eastAsia="黑体"/>
          <w:sz w:val="28"/>
          <w:szCs w:val="28"/>
        </w:rPr>
        <w:t>XX</w:t>
      </w:r>
      <w:r w:rsidRPr="004421AA">
        <w:rPr>
          <w:rFonts w:eastAsia="黑体"/>
          <w:sz w:val="28"/>
          <w:szCs w:val="28"/>
        </w:rPr>
        <w:sym w:font="Symbol" w:char="F0BE"/>
      </w:r>
      <w:proofErr w:type="spellStart"/>
      <w:r w:rsidRPr="004421AA">
        <w:rPr>
          <w:rFonts w:eastAsia="黑体"/>
          <w:sz w:val="28"/>
          <w:szCs w:val="28"/>
        </w:rPr>
        <w:t>XX</w:t>
      </w:r>
      <w:proofErr w:type="spellEnd"/>
      <w:proofErr w:type="gramEnd"/>
      <w:r w:rsidRPr="004421AA">
        <w:rPr>
          <w:rFonts w:eastAsia="黑体"/>
          <w:sz w:val="28"/>
          <w:szCs w:val="28"/>
        </w:rPr>
        <w:t>发布</w:t>
      </w:r>
      <w:r w:rsidRPr="004421AA">
        <w:rPr>
          <w:rFonts w:eastAsia="黑体"/>
          <w:sz w:val="28"/>
          <w:szCs w:val="28"/>
        </w:rPr>
        <w:t xml:space="preserve">                           XXXX</w:t>
      </w:r>
      <w:r w:rsidRPr="004421AA">
        <w:rPr>
          <w:rFonts w:eastAsia="黑体"/>
          <w:sz w:val="28"/>
          <w:szCs w:val="28"/>
        </w:rPr>
        <w:sym w:font="Symbol" w:char="F0BE"/>
      </w:r>
      <w:proofErr w:type="gramStart"/>
      <w:r w:rsidRPr="004421AA">
        <w:rPr>
          <w:rFonts w:eastAsia="黑体"/>
          <w:sz w:val="28"/>
          <w:szCs w:val="28"/>
        </w:rPr>
        <w:t>XX</w:t>
      </w:r>
      <w:r w:rsidRPr="004421AA">
        <w:rPr>
          <w:rFonts w:eastAsia="黑体"/>
          <w:sz w:val="28"/>
          <w:szCs w:val="28"/>
        </w:rPr>
        <w:sym w:font="Symbol" w:char="F0BE"/>
      </w:r>
      <w:proofErr w:type="spellStart"/>
      <w:r w:rsidRPr="004421AA">
        <w:rPr>
          <w:rFonts w:eastAsia="黑体"/>
          <w:sz w:val="28"/>
          <w:szCs w:val="28"/>
        </w:rPr>
        <w:t>XX</w:t>
      </w:r>
      <w:proofErr w:type="spellEnd"/>
      <w:proofErr w:type="gramEnd"/>
      <w:r w:rsidRPr="004421AA">
        <w:rPr>
          <w:rFonts w:eastAsia="黑体"/>
          <w:sz w:val="28"/>
          <w:szCs w:val="28"/>
        </w:rPr>
        <w:t>实施</w:t>
      </w:r>
    </w:p>
    <w:p w14:paraId="4B3CEE3E" w14:textId="77777777" w:rsidR="00370C13" w:rsidRPr="004421AA" w:rsidRDefault="00370C13" w:rsidP="00370C13">
      <w:pPr>
        <w:jc w:val="center"/>
        <w:rPr>
          <w:rFonts w:eastAsia="黑体"/>
          <w:color w:val="000000"/>
          <w:spacing w:val="60"/>
          <w:sz w:val="24"/>
          <w:szCs w:val="22"/>
        </w:rPr>
      </w:pPr>
      <w:r w:rsidRPr="004421AA">
        <w:rPr>
          <w:rFonts w:eastAsiaTheme="majorEastAsia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3441677E" wp14:editId="4C2C10A8">
                <wp:simplePos x="0" y="0"/>
                <wp:positionH relativeFrom="column">
                  <wp:posOffset>19050</wp:posOffset>
                </wp:positionH>
                <wp:positionV relativeFrom="page">
                  <wp:posOffset>9337675</wp:posOffset>
                </wp:positionV>
                <wp:extent cx="5939790" cy="0"/>
                <wp:effectExtent l="0" t="0" r="2286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88A1C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.5pt,735.25pt" to="469.2pt,7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23zwEAAF0DAAAOAAAAZHJzL2Uyb0RvYy54bWysU82O0zAQviPxDpbvNGkRLI2a7qGr5bJA&#10;pV0ewPVPYmF7LNtt0pfgBZC4wYkjd96G5TEYu9uyu9wQOYzimW++zHyfszgfrSE7GaIG19LppKZE&#10;Og5Cu66l728un72iJCbmBDPgZEv3MtLz5dMni8E3cgY9GCEDQRIXm8G3tE/JN1UVeS8tixPw0mFR&#10;QbAs4TF0lQhsQHZrqlldv6wGCMIH4DJGzF4cinRZ+JWSPL1TKspETEtxtlRiKHGTY7VcsKYLzPea&#10;343B/mEKy7TDj56oLlhiZBv0X1RW8wARVJpwsBUopbksO+A20/rRNtc987LsguJEf5Ip/j9a/na3&#10;DkQL9I4SxyxadPvp+8+PX379+Izx9ttXMs0iDT42iF25dchr8tFd+yvgHyJxsOqZ62QZ9mbvkaF0&#10;VA9a8iF6/NRmeAMCMWyboCg2qmAzJWpBxmLM/mSMHBPhmHwxfz4/m6N//FirWHNs9CGm1xIsyS8t&#10;NdplzVjDdlcx4egIPUJy2sGlNqb4bhwZcNrZWV2XjghGi1zNuBi6zcoEsmP56pQnC4FsD2ABtk4c&#10;8sZh+bjoQbINiP065HLOo4eF4O6+5Uty/1xQf/6K5W8AAAD//wMAUEsDBBQABgAIAAAAIQD+H/a7&#10;3wAAAAsBAAAPAAAAZHJzL2Rvd25yZXYueG1sTI9BT8JAEIXvJv6HzZh4k62AUmu3xGgIkXgBTLwO&#10;7ditdmdLd4H67x0PRo/z5uW97+XzwbXqSH1oPBu4HiWgiEtfNVwbeN0urlJQISJX2HomA18UYF6c&#10;n+WYVf7EazpuYq0khEOGBmyMXaZ1KC05DCPfEcvv3fcOo5x9raseTxLuWj1OklvtsGFpsNjRo6Xy&#10;c3NwBvBpuY5v6Xg1a57ty8d2sV/adG/M5cXwcA8q0hD/zPCDL+hQCNPOH7gKqjUwkSVR5OksuQEl&#10;hrtJOgW1+5V0kev/G4pvAAAA//8DAFBLAQItABQABgAIAAAAIQC2gziS/gAAAOEBAAATAAAAAAAA&#10;AAAAAAAAAAAAAABbQ29udGVudF9UeXBlc10ueG1sUEsBAi0AFAAGAAgAAAAhADj9If/WAAAAlAEA&#10;AAsAAAAAAAAAAAAAAAAALwEAAF9yZWxzLy5yZWxzUEsBAi0AFAAGAAgAAAAhANv2PbfPAQAAXQMA&#10;AA4AAAAAAAAAAAAAAAAALgIAAGRycy9lMm9Eb2MueG1sUEsBAi0AFAAGAAgAAAAhAP4f9rvfAAAA&#10;CwEAAA8AAAAAAAAAAAAAAAAAKQQAAGRycy9kb3ducmV2LnhtbFBLBQYAAAAABAAEAPMAAAA1BQAA&#10;AAA=&#10;" o:allowoverlap="f" strokeweight="1pt">
                <w10:wrap anchory="page"/>
                <w10:anchorlock/>
              </v:line>
            </w:pict>
          </mc:Fallback>
        </mc:AlternateContent>
      </w:r>
      <w:bookmarkStart w:id="4" w:name="_Toc441433870"/>
      <w:bookmarkStart w:id="5" w:name="_Toc441433964"/>
      <w:r w:rsidRPr="004421AA">
        <w:rPr>
          <w:rFonts w:eastAsiaTheme="majorEastAsia"/>
          <w:b/>
          <w:bCs/>
          <w:color w:val="000000"/>
          <w:spacing w:val="55"/>
          <w:kern w:val="0"/>
          <w:sz w:val="44"/>
          <w:szCs w:val="44"/>
          <w:fitText w:val="5415" w:id="-1669704960"/>
        </w:rPr>
        <w:t>河南省市场监督管理</w:t>
      </w:r>
      <w:r w:rsidRPr="004421AA">
        <w:rPr>
          <w:rFonts w:eastAsiaTheme="majorEastAsia"/>
          <w:b/>
          <w:bCs/>
          <w:color w:val="000000"/>
          <w:spacing w:val="4"/>
          <w:kern w:val="0"/>
          <w:sz w:val="44"/>
          <w:szCs w:val="44"/>
          <w:fitText w:val="5415" w:id="-1669704960"/>
        </w:rPr>
        <w:t>局</w:t>
      </w:r>
      <w:r w:rsidRPr="004421AA">
        <w:rPr>
          <w:b/>
          <w:bCs/>
          <w:color w:val="000000"/>
          <w:spacing w:val="20"/>
          <w:sz w:val="44"/>
        </w:rPr>
        <w:t xml:space="preserve"> </w:t>
      </w:r>
      <w:r w:rsidRPr="004421AA">
        <w:rPr>
          <w:rFonts w:eastAsia="黑体"/>
          <w:color w:val="000000"/>
          <w:spacing w:val="60"/>
          <w:sz w:val="28"/>
        </w:rPr>
        <w:t>发布</w:t>
      </w:r>
      <w:bookmarkEnd w:id="4"/>
      <w:bookmarkEnd w:id="5"/>
    </w:p>
    <w:p w14:paraId="7B8CAAB2" w14:textId="77777777" w:rsidR="00370C13" w:rsidRPr="004421AA" w:rsidRDefault="00370C13" w:rsidP="00370C13">
      <w:pPr>
        <w:pStyle w:val="a3"/>
        <w:autoSpaceDE w:val="0"/>
        <w:autoSpaceDN w:val="0"/>
        <w:adjustRightInd w:val="0"/>
        <w:snapToGrid w:val="0"/>
        <w:spacing w:line="360" w:lineRule="atLeast"/>
        <w:ind w:firstLine="720"/>
        <w:jc w:val="center"/>
        <w:outlineLvl w:val="0"/>
        <w:rPr>
          <w:rFonts w:eastAsia="黑体"/>
          <w:snapToGrid w:val="0"/>
          <w:color w:val="000000" w:themeColor="text1"/>
          <w:spacing w:val="40"/>
          <w:kern w:val="0"/>
          <w:sz w:val="28"/>
          <w:szCs w:val="28"/>
        </w:rPr>
        <w:sectPr w:rsidR="00370C13" w:rsidRPr="004421AA" w:rsidSect="00194380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1134" w:bottom="1134" w:left="1134" w:header="851" w:footer="992" w:gutter="0"/>
          <w:cols w:space="425"/>
          <w:docGrid w:type="lines" w:linePitch="326"/>
        </w:sectPr>
      </w:pPr>
    </w:p>
    <w:p w14:paraId="5E7D5743" w14:textId="77777777" w:rsidR="00370C13" w:rsidRPr="004421AA" w:rsidRDefault="00370C13" w:rsidP="00370C13">
      <w:pPr>
        <w:spacing w:line="200" w:lineRule="exact"/>
        <w:ind w:firstLine="880"/>
        <w:rPr>
          <w:rFonts w:eastAsia="黑体"/>
          <w:color w:val="000000" w:themeColor="text1"/>
          <w:sz w:val="44"/>
          <w:szCs w:val="44"/>
        </w:rPr>
      </w:pPr>
    </w:p>
    <w:p w14:paraId="09899510" w14:textId="77777777" w:rsidR="00370C13" w:rsidRPr="004421AA" w:rsidRDefault="001F049C" w:rsidP="00370C13">
      <w:pPr>
        <w:spacing w:line="200" w:lineRule="exact"/>
        <w:ind w:firstLineChars="100" w:firstLine="440"/>
        <w:rPr>
          <w:rFonts w:eastAsia="黑体"/>
          <w:color w:val="000000" w:themeColor="text1"/>
          <w:sz w:val="44"/>
          <w:szCs w:val="44"/>
        </w:rPr>
      </w:pPr>
      <w:r w:rsidRPr="004421AA">
        <w:rPr>
          <w:rFonts w:eastAsia="黑体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7EC99" wp14:editId="668C952D">
                <wp:simplePos x="0" y="0"/>
                <wp:positionH relativeFrom="column">
                  <wp:posOffset>3985260</wp:posOffset>
                </wp:positionH>
                <wp:positionV relativeFrom="paragraph">
                  <wp:posOffset>67310</wp:posOffset>
                </wp:positionV>
                <wp:extent cx="1838325" cy="809625"/>
                <wp:effectExtent l="0" t="0" r="28575" b="2857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958719" w14:textId="0D0D57BB" w:rsidR="00AE4C6A" w:rsidRDefault="00AE4C6A" w:rsidP="00370C13">
                            <w:pPr>
                              <w:spacing w:line="720" w:lineRule="auto"/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Cs/>
                                <w:sz w:val="28"/>
                                <w:szCs w:val="28"/>
                              </w:rPr>
                              <w:t>JJF(豫)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XXX</w:t>
                            </w:r>
                            <w:r>
                              <w:rPr>
                                <w:rFonts w:ascii="黑体" w:eastAsia="黑体" w:hint="eastAsia"/>
                                <w:sz w:val="28"/>
                                <w:szCs w:val="28"/>
                              </w:rPr>
                              <w:t>-202</w:t>
                            </w:r>
                            <w:r w:rsidR="007A76D9"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7EC99" id="圆角矩形 13" o:spid="_x0000_s1026" style="position:absolute;left:0;text-align:left;margin-left:313.8pt;margin-top:5.3pt;width:144.7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gnwJQIAADIEAAAOAAAAZHJzL2Uyb0RvYy54bWysU0uOEzEQ3SNxB8t70p1EEzKtdEaIEDYI&#10;RgwcwPGn28g/bCfdfQEOwBoJiQ3iEBxnBMeg7DSZGWCBEL1wV9lVz1XvuVYXvVbowH2Q1tR4Oikx&#10;4oZaJk1T49evtg+WGIVIDCPKGl7jgQd8sb5/b9W5is9saxXjHgGICVXnatzG6KqiCLTlmoSJddzA&#10;obBekwiubwrmSQfoWhWzslwUnfXMeUt5CLC7OR7idcYXgtP4QojAI1I1htpiXn1ed2kt1itSNZ64&#10;VtKxDPIPVWgiDVx6gtqQSNDey9+gtKTeBivihFpdWCEk5bkH6GZa/tLNVUscz70AOcGdaAr/D5Y+&#10;P1x6JBloN8fIEA0aXX949/3z+28fv1x//YRgGzjqXKgg9Mpd+tELYKaGe+F1+kMrqM+8DideeR8R&#10;hc3pcr6cz84wonC2LM8XYANMcZPtfIhPudUoGTX2dm/YSxAvc0oOz0LM5LKxQsLeYCS0AqkORKHp&#10;YrF4OCKOwYD9EzNlBqsk20qlsuOb3WPlEaTWeJu/MflOmDKoq/H5WS6cwNv0hkEL2gFZwTS5tDsJ&#10;4TZumb8/4aa6NiS0x/vDEDY2pjhStZywJ4ahODiQwcDA4FSC5nCv4jBfycqRkUj1N5FAgzLAdNLv&#10;qFiyYr/rRxl3lg3wADqYAOjq7Z54uHPvvGxa0GGamzT20T5aIWPSLOUfk0YHHmaWchyi9PJv+znq&#10;ZtTXPwAAAP//AwBQSwMEFAAGAAgAAAAhAJTFhOPgAAAACgEAAA8AAABkcnMvZG93bnJldi54bWxM&#10;j0FLw0AQhe+C/2EZwYvY3VRIa8ymiKhoEaSpeN5mp0kwOxuy23b9944nPQ0z7/Hme+UquUEccQq9&#10;Jw3ZTIFAarztqdXwsX26XoII0ZA1gyfU8I0BVtX5WWkK60+0wWMdW8EhFAqjoYtxLKQMTYfOhJkf&#10;kVjb+8mZyOvUSjuZE4e7Qc6VyqUzPfGHzoz40GHzVR+chjB91u8b9ZbW23xP6eXx6pWeUevLi3R/&#10;ByJiin9m+MVndKiYaecPZIMYNOTzRc5WFhRPNtxmiwzEjg83ywxkVcr/FaofAAAA//8DAFBLAQIt&#10;ABQABgAIAAAAIQC2gziS/gAAAOEBAAATAAAAAAAAAAAAAAAAAAAAAABbQ29udGVudF9UeXBlc10u&#10;eG1sUEsBAi0AFAAGAAgAAAAhADj9If/WAAAAlAEAAAsAAAAAAAAAAAAAAAAALwEAAF9yZWxzLy5y&#10;ZWxzUEsBAi0AFAAGAAgAAAAhAPg+CfAlAgAAMgQAAA4AAAAAAAAAAAAAAAAALgIAAGRycy9lMm9E&#10;b2MueG1sUEsBAi0AFAAGAAgAAAAhAJTFhOPgAAAACgEAAA8AAAAAAAAAAAAAAAAAfwQAAGRycy9k&#10;b3ducmV2LnhtbFBLBQYAAAAABAAEAPMAAACMBQAAAAA=&#10;">
                <v:stroke dashstyle="1 1" endcap="round"/>
                <v:textbox>
                  <w:txbxContent>
                    <w:p w14:paraId="31958719" w14:textId="0D0D57BB" w:rsidR="00AE4C6A" w:rsidRDefault="00AE4C6A" w:rsidP="00370C13">
                      <w:pPr>
                        <w:spacing w:line="720" w:lineRule="auto"/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int="eastAsia"/>
                          <w:bCs/>
                          <w:sz w:val="28"/>
                          <w:szCs w:val="28"/>
                        </w:rPr>
                        <w:t>JJF(豫)</w:t>
                      </w: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XXX</w:t>
                      </w:r>
                      <w:r>
                        <w:rPr>
                          <w:rFonts w:ascii="黑体" w:eastAsia="黑体" w:hint="eastAsia"/>
                          <w:sz w:val="28"/>
                          <w:szCs w:val="28"/>
                        </w:rPr>
                        <w:t>-202</w:t>
                      </w:r>
                      <w:r w:rsidR="007A76D9">
                        <w:rPr>
                          <w:rFonts w:ascii="黑体" w:eastAsia="黑体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4D4454" w14:textId="77777777" w:rsidR="00E61B09" w:rsidRPr="004421AA" w:rsidRDefault="00E61B09" w:rsidP="00E61B09">
      <w:pPr>
        <w:jc w:val="left"/>
        <w:rPr>
          <w:rFonts w:eastAsia="黑体"/>
          <w:spacing w:val="20"/>
          <w:sz w:val="44"/>
          <w:szCs w:val="52"/>
        </w:rPr>
      </w:pPr>
      <w:r w:rsidRPr="004421AA">
        <w:rPr>
          <w:rFonts w:eastAsia="黑体"/>
          <w:spacing w:val="20"/>
          <w:sz w:val="44"/>
          <w:szCs w:val="52"/>
        </w:rPr>
        <w:t>漆包绕组线伸长率试验仪</w:t>
      </w:r>
    </w:p>
    <w:p w14:paraId="7E28339E" w14:textId="21D80BE6" w:rsidR="00370C13" w:rsidRPr="004421AA" w:rsidRDefault="00E61B09" w:rsidP="00E61B09">
      <w:pPr>
        <w:jc w:val="left"/>
        <w:rPr>
          <w:rFonts w:eastAsia="黑体"/>
          <w:color w:val="000000" w:themeColor="text1"/>
          <w:sz w:val="44"/>
          <w:szCs w:val="52"/>
        </w:rPr>
      </w:pPr>
      <w:r w:rsidRPr="004421AA">
        <w:rPr>
          <w:rFonts w:eastAsia="黑体"/>
          <w:spacing w:val="20"/>
          <w:sz w:val="44"/>
          <w:szCs w:val="52"/>
        </w:rPr>
        <w:t>校准规范</w:t>
      </w:r>
    </w:p>
    <w:p w14:paraId="33A87C49" w14:textId="77777777" w:rsidR="00E61B09" w:rsidRPr="004421AA" w:rsidRDefault="00E61B09" w:rsidP="00E61B09">
      <w:pPr>
        <w:rPr>
          <w:rFonts w:eastAsia="黑体"/>
          <w:color w:val="000000" w:themeColor="text1"/>
          <w:kern w:val="0"/>
          <w:sz w:val="28"/>
          <w:szCs w:val="20"/>
        </w:rPr>
      </w:pPr>
      <w:r w:rsidRPr="004421AA">
        <w:rPr>
          <w:rFonts w:eastAsia="黑体"/>
          <w:color w:val="000000" w:themeColor="text1"/>
          <w:kern w:val="0"/>
          <w:sz w:val="28"/>
          <w:szCs w:val="20"/>
        </w:rPr>
        <w:t xml:space="preserve">Calibration Specification for Elongation </w:t>
      </w:r>
    </w:p>
    <w:p w14:paraId="2F2E22C8" w14:textId="465E8887" w:rsidR="00370C13" w:rsidRPr="004421AA" w:rsidRDefault="00E61B09" w:rsidP="00E61B09">
      <w:pPr>
        <w:rPr>
          <w:rFonts w:eastAsia="黑体"/>
          <w:color w:val="000000" w:themeColor="text1"/>
          <w:sz w:val="28"/>
          <w:szCs w:val="28"/>
        </w:rPr>
      </w:pPr>
      <w:r w:rsidRPr="004421AA">
        <w:rPr>
          <w:rFonts w:eastAsia="黑体"/>
          <w:color w:val="000000" w:themeColor="text1"/>
          <w:kern w:val="0"/>
          <w:sz w:val="28"/>
          <w:szCs w:val="20"/>
        </w:rPr>
        <w:t xml:space="preserve">Test Equipment </w:t>
      </w:r>
      <w:proofErr w:type="gramStart"/>
      <w:r w:rsidRPr="004421AA">
        <w:rPr>
          <w:rFonts w:eastAsia="黑体"/>
          <w:color w:val="000000" w:themeColor="text1"/>
          <w:kern w:val="0"/>
          <w:sz w:val="28"/>
          <w:szCs w:val="20"/>
        </w:rPr>
        <w:t>Of</w:t>
      </w:r>
      <w:proofErr w:type="gramEnd"/>
      <w:r w:rsidRPr="004421AA">
        <w:rPr>
          <w:rFonts w:eastAsia="黑体"/>
          <w:color w:val="000000" w:themeColor="text1"/>
          <w:kern w:val="0"/>
          <w:sz w:val="28"/>
          <w:szCs w:val="20"/>
        </w:rPr>
        <w:t xml:space="preserve"> Enameled Winding Wire </w:t>
      </w:r>
    </w:p>
    <w:p w14:paraId="17F92CDF" w14:textId="77777777" w:rsidR="00370C13" w:rsidRPr="004421AA" w:rsidRDefault="00370C13" w:rsidP="00370C13">
      <w:pPr>
        <w:pStyle w:val="a6"/>
        <w:ind w:firstLine="560"/>
        <w:rPr>
          <w:color w:val="000000" w:themeColor="text1"/>
          <w:sz w:val="28"/>
          <w:szCs w:val="28"/>
        </w:rPr>
      </w:pPr>
      <w:r w:rsidRPr="004421AA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43D942" wp14:editId="57F280C2">
                <wp:simplePos x="0" y="0"/>
                <wp:positionH relativeFrom="column">
                  <wp:posOffset>31750</wp:posOffset>
                </wp:positionH>
                <wp:positionV relativeFrom="paragraph">
                  <wp:posOffset>17780</wp:posOffset>
                </wp:positionV>
                <wp:extent cx="5740400" cy="12700"/>
                <wp:effectExtent l="0" t="0" r="12700" b="254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4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C1872" id="直接连接符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.4pt" to="454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Mo4QEAAAQEAAAOAAAAZHJzL2Uyb0RvYy54bWysU0uO1DAQ3SNxB8t7Oklr6EFRp2cxo2GD&#10;oMXnAB6n3LHkn2zTSV+CCyCxgxVL9tyG4RiUnXR6xIyEQGwq/tR7Ve+5sr4YtCJ78EFa09BqUVIC&#10;httWml1D3729fvKMkhCZaZmyBhp6gEAvNo8frXtXw9J2VrXgCZKYUPeuoV2Mri6KwDvQLCysA4OX&#10;wnrNIm79rmg965Fdq2JZlquit7513nIIAU+vxku6yfxCAI+vhAgQiWoo9hZz9DnepFhs1qzeeeY6&#10;yac22D90oZk0WHSmumKRkfde3qPSknsbrIgLbnVhhZAcsgZUU5W/qXnTMQdZC5oT3GxT+H+0/OV+&#10;64lsG7qixDCNT3T78duPD59/fv+E8fbrF7JKJvUu1Jh7abZ+2gW39UnxILxOX9RChmzsYTYWhkg4&#10;Hj49PyvPSvSf4121PMclshQnsPMhPgerSVo0VEmTdLOa7V+EOKYeU9KxMikGq2R7LZXKmzQxcKk8&#10;2TN86zhUU4k7WVgwIYskZmw/r+JBwcj6GgR6gQ1XuXqewhMn4xxMPPIqg9kJJrCDGVj+GTjlJyjk&#10;Cf0b8IzIla2JM1hLY/1D1U9WiDH/6MCoO1lwY9tDfthsDY5afpzpt0izfHef4aefd/MLAAD//wMA&#10;UEsDBBQABgAIAAAAIQDBx6AB2wAAAAUBAAAPAAAAZHJzL2Rvd25yZXYueG1sTI8xT8MwFIR3JP6D&#10;9ZDYqNOqVGmIUyEEC2JJ6ACbG7/GUePnNHaa8O95THQ83enuu3w3u05ccAitJwXLRQICqfampUbB&#10;/vPtIQURoiajO0+o4AcD7Irbm1xnxk9U4qWKjeASCplWYGPsMylDbdHpsPA9EntHPzgdWQ6NNIOe&#10;uNx1cpUkG+l0S7xgdY8vFutTNToF7+ePsF9vytfy65xW0/dxtI1Hpe7v5ucnEBHn+B+GP3xGh4KZ&#10;Dn4kE0Sn4JGfRAUr5md3m2xZHxSsU5BFLq/pi18AAAD//wMAUEsBAi0AFAAGAAgAAAAhALaDOJL+&#10;AAAA4QEAABMAAAAAAAAAAAAAAAAAAAAAAFtDb250ZW50X1R5cGVzXS54bWxQSwECLQAUAAYACAAA&#10;ACEAOP0h/9YAAACUAQAACwAAAAAAAAAAAAAAAAAvAQAAX3JlbHMvLnJlbHNQSwECLQAUAAYACAAA&#10;ACEA9oXDKOEBAAAEBAAADgAAAAAAAAAAAAAAAAAuAgAAZHJzL2Uyb0RvYy54bWxQSwECLQAUAAYA&#10;CAAAACEAwcegAdsAAAAFAQAADwAAAAAAAAAAAAAAAAA7BAAAZHJzL2Rvd25yZXYueG1sUEsFBgAA&#10;AAAEAAQA8wAAAEMFAAAAAA==&#10;" strokecolor="black [3213]"/>
            </w:pict>
          </mc:Fallback>
        </mc:AlternateContent>
      </w:r>
    </w:p>
    <w:p w14:paraId="4D3B3529" w14:textId="77777777" w:rsidR="00370C13" w:rsidRPr="004421AA" w:rsidRDefault="00370C13" w:rsidP="00370C13">
      <w:pPr>
        <w:pStyle w:val="a6"/>
        <w:ind w:firstLine="560"/>
        <w:rPr>
          <w:color w:val="000000" w:themeColor="text1"/>
          <w:sz w:val="28"/>
          <w:szCs w:val="28"/>
        </w:rPr>
      </w:pPr>
    </w:p>
    <w:p w14:paraId="7373510A" w14:textId="77777777" w:rsidR="00370C13" w:rsidRPr="004421AA" w:rsidRDefault="00370C13" w:rsidP="00370C13">
      <w:pPr>
        <w:pStyle w:val="a6"/>
        <w:ind w:firstLine="560"/>
        <w:rPr>
          <w:color w:val="000000" w:themeColor="text1"/>
          <w:sz w:val="28"/>
          <w:szCs w:val="28"/>
        </w:rPr>
      </w:pPr>
    </w:p>
    <w:p w14:paraId="29F8E319" w14:textId="77777777" w:rsidR="00370C13" w:rsidRPr="004421AA" w:rsidRDefault="00370C13" w:rsidP="00370C13">
      <w:pPr>
        <w:pStyle w:val="a6"/>
        <w:ind w:firstLine="560"/>
        <w:rPr>
          <w:color w:val="000000" w:themeColor="text1"/>
          <w:sz w:val="28"/>
          <w:szCs w:val="28"/>
        </w:rPr>
      </w:pPr>
    </w:p>
    <w:p w14:paraId="4C2CF04D" w14:textId="77777777" w:rsidR="00370C13" w:rsidRPr="004421AA" w:rsidRDefault="00370C13" w:rsidP="00370C13">
      <w:pPr>
        <w:pStyle w:val="a6"/>
        <w:ind w:firstLine="560"/>
        <w:rPr>
          <w:color w:val="000000" w:themeColor="text1"/>
          <w:sz w:val="28"/>
          <w:szCs w:val="28"/>
        </w:rPr>
      </w:pPr>
    </w:p>
    <w:p w14:paraId="730B98FB" w14:textId="77777777" w:rsidR="00370C13" w:rsidRPr="004421AA" w:rsidRDefault="00370C13" w:rsidP="00370C13">
      <w:pPr>
        <w:pStyle w:val="a6"/>
        <w:ind w:firstLine="560"/>
        <w:rPr>
          <w:color w:val="000000" w:themeColor="text1"/>
          <w:sz w:val="28"/>
          <w:szCs w:val="28"/>
        </w:rPr>
      </w:pPr>
    </w:p>
    <w:p w14:paraId="1EF8BB50" w14:textId="77777777" w:rsidR="00370C13" w:rsidRPr="004421AA" w:rsidRDefault="00370C13" w:rsidP="00370C13">
      <w:pPr>
        <w:pStyle w:val="a6"/>
        <w:ind w:firstLine="560"/>
        <w:rPr>
          <w:color w:val="000000" w:themeColor="text1"/>
          <w:sz w:val="28"/>
          <w:szCs w:val="28"/>
        </w:rPr>
      </w:pPr>
    </w:p>
    <w:p w14:paraId="4736B5B8" w14:textId="77777777" w:rsidR="00370C13" w:rsidRPr="004421AA" w:rsidRDefault="00370C13" w:rsidP="00370C13">
      <w:pPr>
        <w:pStyle w:val="a6"/>
        <w:ind w:firstLine="560"/>
        <w:rPr>
          <w:color w:val="000000" w:themeColor="text1"/>
          <w:sz w:val="28"/>
          <w:szCs w:val="28"/>
        </w:rPr>
      </w:pPr>
    </w:p>
    <w:p w14:paraId="18E61C87" w14:textId="77777777" w:rsidR="00370C13" w:rsidRPr="004421AA" w:rsidRDefault="00370C13" w:rsidP="00370C13">
      <w:pPr>
        <w:pStyle w:val="a6"/>
        <w:ind w:firstLine="560"/>
        <w:rPr>
          <w:color w:val="000000" w:themeColor="text1"/>
          <w:sz w:val="28"/>
          <w:szCs w:val="28"/>
        </w:rPr>
      </w:pPr>
    </w:p>
    <w:p w14:paraId="4EE121DC" w14:textId="77777777" w:rsidR="00370C13" w:rsidRPr="004421AA" w:rsidRDefault="00370C13" w:rsidP="00370C13">
      <w:pPr>
        <w:pStyle w:val="a6"/>
        <w:ind w:firstLineChars="300" w:firstLine="840"/>
        <w:rPr>
          <w:rFonts w:eastAsia="黑体"/>
          <w:color w:val="000000" w:themeColor="text1"/>
          <w:sz w:val="28"/>
          <w:szCs w:val="28"/>
        </w:rPr>
      </w:pPr>
      <w:r w:rsidRPr="004421AA">
        <w:rPr>
          <w:rFonts w:eastAsia="黑体"/>
          <w:color w:val="000000" w:themeColor="text1"/>
          <w:sz w:val="28"/>
          <w:szCs w:val="28"/>
        </w:rPr>
        <w:t>归</w:t>
      </w:r>
      <w:r w:rsidRPr="004421AA">
        <w:rPr>
          <w:rFonts w:eastAsia="黑体"/>
          <w:color w:val="000000" w:themeColor="text1"/>
          <w:sz w:val="28"/>
          <w:szCs w:val="28"/>
        </w:rPr>
        <w:t xml:space="preserve"> </w:t>
      </w:r>
      <w:r w:rsidRPr="004421AA">
        <w:rPr>
          <w:rFonts w:eastAsia="黑体"/>
          <w:color w:val="000000" w:themeColor="text1"/>
          <w:sz w:val="28"/>
          <w:szCs w:val="28"/>
        </w:rPr>
        <w:t>口</w:t>
      </w:r>
      <w:r w:rsidRPr="004421AA">
        <w:rPr>
          <w:rFonts w:eastAsia="黑体"/>
          <w:color w:val="000000" w:themeColor="text1"/>
          <w:sz w:val="28"/>
          <w:szCs w:val="28"/>
        </w:rPr>
        <w:t xml:space="preserve"> </w:t>
      </w:r>
      <w:r w:rsidRPr="004421AA">
        <w:rPr>
          <w:rFonts w:eastAsia="黑体"/>
          <w:color w:val="000000" w:themeColor="text1"/>
          <w:sz w:val="28"/>
          <w:szCs w:val="28"/>
        </w:rPr>
        <w:t>单</w:t>
      </w:r>
      <w:r w:rsidRPr="004421AA">
        <w:rPr>
          <w:rFonts w:eastAsia="黑体"/>
          <w:color w:val="000000" w:themeColor="text1"/>
          <w:sz w:val="28"/>
          <w:szCs w:val="28"/>
        </w:rPr>
        <w:t xml:space="preserve"> </w:t>
      </w:r>
      <w:r w:rsidRPr="004421AA">
        <w:rPr>
          <w:rFonts w:eastAsia="黑体"/>
          <w:color w:val="000000" w:themeColor="text1"/>
          <w:sz w:val="28"/>
          <w:szCs w:val="28"/>
        </w:rPr>
        <w:t>位</w:t>
      </w:r>
      <w:r w:rsidRPr="004421AA">
        <w:rPr>
          <w:rFonts w:eastAsia="黑体"/>
          <w:color w:val="000000" w:themeColor="text1"/>
          <w:sz w:val="28"/>
          <w:szCs w:val="28"/>
        </w:rPr>
        <w:t xml:space="preserve"> </w:t>
      </w:r>
      <w:r w:rsidRPr="004421AA">
        <w:rPr>
          <w:rFonts w:eastAsia="黑体"/>
          <w:color w:val="000000" w:themeColor="text1"/>
          <w:sz w:val="28"/>
          <w:szCs w:val="28"/>
        </w:rPr>
        <w:t>：</w:t>
      </w:r>
      <w:r w:rsidRPr="004421AA">
        <w:rPr>
          <w:color w:val="000000" w:themeColor="text1"/>
          <w:sz w:val="28"/>
          <w:szCs w:val="28"/>
        </w:rPr>
        <w:t>河南省市场监督管理局</w:t>
      </w:r>
    </w:p>
    <w:p w14:paraId="2DDCE551" w14:textId="5CAD679E" w:rsidR="00370C13" w:rsidRPr="004421AA" w:rsidRDefault="00370C13" w:rsidP="00370C13">
      <w:pPr>
        <w:pStyle w:val="a6"/>
        <w:ind w:firstLineChars="300" w:firstLine="840"/>
        <w:rPr>
          <w:color w:val="000000" w:themeColor="text1"/>
          <w:sz w:val="28"/>
          <w:szCs w:val="28"/>
        </w:rPr>
      </w:pPr>
      <w:r w:rsidRPr="004421AA">
        <w:rPr>
          <w:rFonts w:eastAsia="黑体"/>
          <w:color w:val="000000" w:themeColor="text1"/>
          <w:sz w:val="28"/>
          <w:szCs w:val="28"/>
        </w:rPr>
        <w:t>主要起草单位：</w:t>
      </w:r>
      <w:r w:rsidRPr="004421AA">
        <w:rPr>
          <w:color w:val="000000" w:themeColor="text1"/>
          <w:sz w:val="28"/>
          <w:szCs w:val="28"/>
        </w:rPr>
        <w:t>河南省计量</w:t>
      </w:r>
      <w:r w:rsidR="009831B5" w:rsidRPr="004421AA">
        <w:rPr>
          <w:color w:val="000000" w:themeColor="text1"/>
          <w:sz w:val="28"/>
          <w:szCs w:val="28"/>
        </w:rPr>
        <w:t>测试</w:t>
      </w:r>
      <w:r w:rsidRPr="004421AA">
        <w:rPr>
          <w:color w:val="000000" w:themeColor="text1"/>
          <w:sz w:val="28"/>
          <w:szCs w:val="28"/>
        </w:rPr>
        <w:t>科学研究院</w:t>
      </w:r>
    </w:p>
    <w:p w14:paraId="0E561997" w14:textId="77777777" w:rsidR="00370C13" w:rsidRPr="004421AA" w:rsidRDefault="00370C13" w:rsidP="00370C13">
      <w:pPr>
        <w:pStyle w:val="a6"/>
        <w:ind w:firstLineChars="300" w:firstLine="840"/>
        <w:rPr>
          <w:color w:val="000000" w:themeColor="text1"/>
          <w:sz w:val="28"/>
          <w:szCs w:val="28"/>
        </w:rPr>
      </w:pPr>
    </w:p>
    <w:p w14:paraId="18205C12" w14:textId="77777777" w:rsidR="00370C13" w:rsidRPr="004421AA" w:rsidRDefault="00370C13" w:rsidP="00370C13">
      <w:pPr>
        <w:pStyle w:val="a6"/>
        <w:ind w:firstLineChars="800" w:firstLine="2240"/>
        <w:rPr>
          <w:color w:val="000000" w:themeColor="text1"/>
          <w:sz w:val="28"/>
          <w:szCs w:val="28"/>
        </w:rPr>
      </w:pPr>
    </w:p>
    <w:p w14:paraId="2C78EA71" w14:textId="77777777" w:rsidR="00370C13" w:rsidRPr="004421AA" w:rsidRDefault="00370C13" w:rsidP="00370C13">
      <w:pPr>
        <w:pStyle w:val="a6"/>
        <w:ind w:firstLineChars="800" w:firstLine="2240"/>
        <w:rPr>
          <w:color w:val="000000" w:themeColor="text1"/>
          <w:sz w:val="28"/>
          <w:szCs w:val="28"/>
        </w:rPr>
      </w:pPr>
    </w:p>
    <w:p w14:paraId="35C6CAF7" w14:textId="77777777" w:rsidR="009E7119" w:rsidRPr="004421AA" w:rsidRDefault="009E7119" w:rsidP="00370C13">
      <w:pPr>
        <w:pStyle w:val="a6"/>
        <w:ind w:firstLineChars="800" w:firstLine="2240"/>
        <w:rPr>
          <w:color w:val="000000" w:themeColor="text1"/>
          <w:sz w:val="28"/>
          <w:szCs w:val="28"/>
        </w:rPr>
      </w:pPr>
    </w:p>
    <w:p w14:paraId="26653E5F" w14:textId="77777777" w:rsidR="009E7119" w:rsidRPr="004421AA" w:rsidRDefault="009E7119" w:rsidP="00370C13">
      <w:pPr>
        <w:pStyle w:val="a6"/>
        <w:ind w:firstLineChars="800" w:firstLine="2240"/>
        <w:rPr>
          <w:color w:val="000000" w:themeColor="text1"/>
          <w:sz w:val="28"/>
          <w:szCs w:val="28"/>
        </w:rPr>
      </w:pPr>
    </w:p>
    <w:p w14:paraId="151697C8" w14:textId="77777777" w:rsidR="009E7119" w:rsidRPr="004421AA" w:rsidRDefault="009E7119" w:rsidP="00370C13">
      <w:pPr>
        <w:pStyle w:val="a6"/>
        <w:ind w:firstLineChars="200" w:firstLine="560"/>
        <w:rPr>
          <w:color w:val="000000" w:themeColor="text1"/>
          <w:sz w:val="28"/>
          <w:szCs w:val="28"/>
        </w:rPr>
      </w:pPr>
    </w:p>
    <w:p w14:paraId="1EC9A242" w14:textId="77777777" w:rsidR="00370C13" w:rsidRPr="004421AA" w:rsidRDefault="00370C13" w:rsidP="009E7119">
      <w:pPr>
        <w:pStyle w:val="a6"/>
        <w:ind w:firstLineChars="50" w:firstLine="140"/>
        <w:rPr>
          <w:color w:val="000000" w:themeColor="text1"/>
          <w:sz w:val="28"/>
          <w:szCs w:val="28"/>
        </w:rPr>
      </w:pPr>
      <w:r w:rsidRPr="004421AA">
        <w:rPr>
          <w:color w:val="000000" w:themeColor="text1"/>
          <w:sz w:val="28"/>
          <w:szCs w:val="28"/>
        </w:rPr>
        <w:t>本规范委托主要起草单位负责解释</w:t>
      </w:r>
    </w:p>
    <w:p w14:paraId="38628635" w14:textId="77777777" w:rsidR="00370C13" w:rsidRPr="004421AA" w:rsidRDefault="00370C13" w:rsidP="00370C13">
      <w:pPr>
        <w:pStyle w:val="a6"/>
        <w:ind w:firstLine="560"/>
        <w:rPr>
          <w:rFonts w:eastAsia="黑体"/>
          <w:color w:val="000000" w:themeColor="text1"/>
          <w:sz w:val="28"/>
          <w:szCs w:val="28"/>
        </w:rPr>
      </w:pPr>
    </w:p>
    <w:p w14:paraId="36C37CFD" w14:textId="77777777" w:rsidR="00370C13" w:rsidRPr="004421AA" w:rsidRDefault="00370C13" w:rsidP="00370C13">
      <w:pPr>
        <w:pStyle w:val="a6"/>
        <w:ind w:firstLine="560"/>
        <w:rPr>
          <w:rFonts w:eastAsia="黑体"/>
          <w:color w:val="000000" w:themeColor="text1"/>
          <w:sz w:val="28"/>
          <w:szCs w:val="28"/>
        </w:rPr>
      </w:pPr>
    </w:p>
    <w:p w14:paraId="049ED8AB" w14:textId="77777777" w:rsidR="00370C13" w:rsidRPr="004421AA" w:rsidRDefault="00370C13" w:rsidP="00370C13">
      <w:pPr>
        <w:pStyle w:val="a6"/>
        <w:ind w:firstLineChars="100" w:firstLine="280"/>
        <w:rPr>
          <w:rFonts w:eastAsia="黑体"/>
          <w:color w:val="000000" w:themeColor="text1"/>
          <w:sz w:val="28"/>
          <w:szCs w:val="28"/>
        </w:rPr>
      </w:pPr>
      <w:r w:rsidRPr="004421AA">
        <w:rPr>
          <w:rFonts w:eastAsia="黑体"/>
          <w:color w:val="000000" w:themeColor="text1"/>
          <w:sz w:val="28"/>
          <w:szCs w:val="28"/>
        </w:rPr>
        <w:t>本规范主要起草人：</w:t>
      </w:r>
    </w:p>
    <w:p w14:paraId="5CEADB08" w14:textId="1DA9447A" w:rsidR="00370C13" w:rsidRPr="004421AA" w:rsidRDefault="003355C2" w:rsidP="009E7119">
      <w:pPr>
        <w:pStyle w:val="a6"/>
        <w:ind w:firstLineChars="605" w:firstLine="1694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X</w:t>
      </w:r>
      <w:r>
        <w:rPr>
          <w:color w:val="000000" w:themeColor="text1"/>
          <w:sz w:val="28"/>
          <w:szCs w:val="28"/>
        </w:rPr>
        <w:t>XX</w:t>
      </w:r>
      <w:r w:rsidR="00370C13" w:rsidRPr="004421AA">
        <w:rPr>
          <w:color w:val="000000" w:themeColor="text1"/>
          <w:sz w:val="28"/>
          <w:szCs w:val="28"/>
        </w:rPr>
        <w:t>（河南省计量</w:t>
      </w:r>
      <w:r w:rsidR="009831B5" w:rsidRPr="004421AA">
        <w:rPr>
          <w:color w:val="000000" w:themeColor="text1"/>
          <w:sz w:val="28"/>
          <w:szCs w:val="28"/>
        </w:rPr>
        <w:t>测试</w:t>
      </w:r>
      <w:r w:rsidR="00370C13" w:rsidRPr="004421AA">
        <w:rPr>
          <w:color w:val="000000" w:themeColor="text1"/>
          <w:sz w:val="28"/>
          <w:szCs w:val="28"/>
        </w:rPr>
        <w:t>科学研究院）</w:t>
      </w:r>
    </w:p>
    <w:p w14:paraId="38E1A39D" w14:textId="075ED8C8" w:rsidR="00370C13" w:rsidRPr="004421AA" w:rsidRDefault="003355C2" w:rsidP="009E7119">
      <w:pPr>
        <w:pStyle w:val="a6"/>
        <w:ind w:firstLineChars="605" w:firstLine="1694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X</w:t>
      </w:r>
      <w:r>
        <w:rPr>
          <w:color w:val="000000" w:themeColor="text1"/>
          <w:sz w:val="28"/>
          <w:szCs w:val="28"/>
        </w:rPr>
        <w:t>XX</w:t>
      </w:r>
      <w:r w:rsidR="00370C13" w:rsidRPr="004421AA">
        <w:rPr>
          <w:color w:val="000000" w:themeColor="text1"/>
          <w:sz w:val="28"/>
          <w:szCs w:val="28"/>
        </w:rPr>
        <w:t>（河南省计量</w:t>
      </w:r>
      <w:r w:rsidR="009831B5" w:rsidRPr="004421AA">
        <w:rPr>
          <w:color w:val="000000" w:themeColor="text1"/>
          <w:sz w:val="28"/>
          <w:szCs w:val="28"/>
        </w:rPr>
        <w:t>测试</w:t>
      </w:r>
      <w:r w:rsidR="00370C13" w:rsidRPr="004421AA">
        <w:rPr>
          <w:color w:val="000000" w:themeColor="text1"/>
          <w:sz w:val="28"/>
          <w:szCs w:val="28"/>
        </w:rPr>
        <w:t>科学研究院）</w:t>
      </w:r>
    </w:p>
    <w:p w14:paraId="2E9C1D33" w14:textId="5C85988F" w:rsidR="00D34EFC" w:rsidRPr="004421AA" w:rsidRDefault="003355C2" w:rsidP="009E7119">
      <w:pPr>
        <w:pStyle w:val="a6"/>
        <w:ind w:firstLineChars="605" w:firstLine="1694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X</w:t>
      </w:r>
      <w:r>
        <w:rPr>
          <w:color w:val="000000" w:themeColor="text1"/>
          <w:sz w:val="28"/>
          <w:szCs w:val="28"/>
        </w:rPr>
        <w:t>XX</w:t>
      </w:r>
      <w:r w:rsidR="00D34EFC" w:rsidRPr="004421AA">
        <w:rPr>
          <w:color w:val="000000" w:themeColor="text1"/>
          <w:sz w:val="28"/>
          <w:szCs w:val="28"/>
        </w:rPr>
        <w:t>（河南省计量</w:t>
      </w:r>
      <w:r w:rsidR="009831B5" w:rsidRPr="004421AA">
        <w:rPr>
          <w:color w:val="000000" w:themeColor="text1"/>
          <w:sz w:val="28"/>
          <w:szCs w:val="28"/>
        </w:rPr>
        <w:t>测试</w:t>
      </w:r>
      <w:r w:rsidR="00D34EFC" w:rsidRPr="004421AA">
        <w:rPr>
          <w:color w:val="000000" w:themeColor="text1"/>
          <w:sz w:val="28"/>
          <w:szCs w:val="28"/>
        </w:rPr>
        <w:t>科学研究院）</w:t>
      </w:r>
    </w:p>
    <w:p w14:paraId="434E927B" w14:textId="5F20F71E" w:rsidR="00370C13" w:rsidRPr="004421AA" w:rsidRDefault="003355C2" w:rsidP="009E7119">
      <w:pPr>
        <w:pStyle w:val="a6"/>
        <w:ind w:firstLineChars="605" w:firstLine="1694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X</w:t>
      </w:r>
      <w:r>
        <w:rPr>
          <w:color w:val="000000" w:themeColor="text1"/>
          <w:sz w:val="28"/>
          <w:szCs w:val="28"/>
        </w:rPr>
        <w:t>XX</w:t>
      </w:r>
      <w:r w:rsidR="00370C13" w:rsidRPr="004421AA">
        <w:rPr>
          <w:color w:val="000000" w:themeColor="text1"/>
          <w:sz w:val="28"/>
          <w:szCs w:val="28"/>
        </w:rPr>
        <w:t>（河南省计量</w:t>
      </w:r>
      <w:r w:rsidR="009831B5" w:rsidRPr="004421AA">
        <w:rPr>
          <w:color w:val="000000" w:themeColor="text1"/>
          <w:sz w:val="28"/>
          <w:szCs w:val="28"/>
        </w:rPr>
        <w:t>测试</w:t>
      </w:r>
      <w:r w:rsidR="00370C13" w:rsidRPr="004421AA">
        <w:rPr>
          <w:color w:val="000000" w:themeColor="text1"/>
          <w:sz w:val="28"/>
          <w:szCs w:val="28"/>
        </w:rPr>
        <w:t>科学研究院）</w:t>
      </w:r>
    </w:p>
    <w:p w14:paraId="60FC639F" w14:textId="77777777" w:rsidR="00370C13" w:rsidRPr="004421AA" w:rsidRDefault="00370C13" w:rsidP="00370C13">
      <w:pPr>
        <w:pStyle w:val="a6"/>
        <w:ind w:firstLineChars="400" w:firstLine="1120"/>
        <w:rPr>
          <w:rFonts w:eastAsia="黑体"/>
          <w:color w:val="000000" w:themeColor="text1"/>
          <w:sz w:val="28"/>
          <w:szCs w:val="28"/>
        </w:rPr>
      </w:pPr>
      <w:r w:rsidRPr="004421AA">
        <w:rPr>
          <w:rFonts w:eastAsia="黑体"/>
          <w:color w:val="000000" w:themeColor="text1"/>
          <w:sz w:val="28"/>
          <w:szCs w:val="28"/>
        </w:rPr>
        <w:t>参加起草人：</w:t>
      </w:r>
    </w:p>
    <w:p w14:paraId="26B4DA7E" w14:textId="37CF0F32" w:rsidR="003355C2" w:rsidRPr="004421AA" w:rsidRDefault="003355C2" w:rsidP="003355C2">
      <w:pPr>
        <w:pStyle w:val="a6"/>
        <w:ind w:firstLineChars="605" w:firstLine="1694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X</w:t>
      </w:r>
      <w:r>
        <w:rPr>
          <w:color w:val="000000" w:themeColor="text1"/>
          <w:sz w:val="28"/>
          <w:szCs w:val="28"/>
        </w:rPr>
        <w:t>XX</w:t>
      </w:r>
      <w:r w:rsidRPr="004421AA">
        <w:rPr>
          <w:color w:val="000000" w:themeColor="text1"/>
          <w:sz w:val="28"/>
          <w:szCs w:val="28"/>
        </w:rPr>
        <w:t>（河南省计量测试科学研究院）</w:t>
      </w:r>
    </w:p>
    <w:p w14:paraId="132A946E" w14:textId="248C41F9" w:rsidR="00AA49B5" w:rsidRDefault="003355C2" w:rsidP="003355C2">
      <w:pPr>
        <w:pStyle w:val="a6"/>
        <w:ind w:firstLineChars="600" w:firstLine="168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X</w:t>
      </w:r>
      <w:r>
        <w:rPr>
          <w:color w:val="000000" w:themeColor="text1"/>
          <w:sz w:val="28"/>
          <w:szCs w:val="28"/>
        </w:rPr>
        <w:t>XX</w:t>
      </w:r>
      <w:r w:rsidR="00AA49B5">
        <w:rPr>
          <w:rFonts w:hint="eastAsia"/>
          <w:color w:val="000000" w:themeColor="text1"/>
          <w:sz w:val="28"/>
          <w:szCs w:val="28"/>
        </w:rPr>
        <w:t>（</w:t>
      </w:r>
      <w:r w:rsidRPr="004421AA">
        <w:rPr>
          <w:color w:val="000000" w:themeColor="text1"/>
          <w:sz w:val="28"/>
          <w:szCs w:val="28"/>
        </w:rPr>
        <w:t>河南省计量测试科学研究院</w:t>
      </w:r>
      <w:r w:rsidR="00AA49B5">
        <w:rPr>
          <w:rFonts w:hint="eastAsia"/>
          <w:color w:val="000000" w:themeColor="text1"/>
          <w:sz w:val="28"/>
          <w:szCs w:val="28"/>
        </w:rPr>
        <w:t>）</w:t>
      </w:r>
    </w:p>
    <w:p w14:paraId="542A3070" w14:textId="27094111" w:rsidR="003355C2" w:rsidRPr="004421AA" w:rsidRDefault="003355C2" w:rsidP="003355C2">
      <w:pPr>
        <w:pStyle w:val="a6"/>
        <w:ind w:firstLineChars="600" w:firstLine="168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X</w:t>
      </w:r>
      <w:r>
        <w:rPr>
          <w:color w:val="000000" w:themeColor="text1"/>
          <w:sz w:val="28"/>
          <w:szCs w:val="28"/>
        </w:rPr>
        <w:t>XX</w:t>
      </w:r>
      <w:r>
        <w:rPr>
          <w:rFonts w:hint="eastAsia"/>
          <w:color w:val="000000" w:themeColor="text1"/>
          <w:sz w:val="28"/>
          <w:szCs w:val="28"/>
        </w:rPr>
        <w:t>（</w:t>
      </w:r>
      <w:r w:rsidRPr="004421AA">
        <w:rPr>
          <w:color w:val="000000" w:themeColor="text1"/>
          <w:sz w:val="28"/>
          <w:szCs w:val="28"/>
        </w:rPr>
        <w:t>河南省计量测试科学研究院</w:t>
      </w:r>
      <w:r>
        <w:rPr>
          <w:rFonts w:hint="eastAsia"/>
          <w:color w:val="000000" w:themeColor="text1"/>
          <w:sz w:val="28"/>
          <w:szCs w:val="28"/>
        </w:rPr>
        <w:t>）</w:t>
      </w:r>
    </w:p>
    <w:p w14:paraId="636FD1FF" w14:textId="77777777" w:rsidR="00370C13" w:rsidRPr="004421AA" w:rsidRDefault="00370C13" w:rsidP="00370C13">
      <w:pPr>
        <w:pStyle w:val="a6"/>
        <w:ind w:firstLineChars="400" w:firstLine="1120"/>
        <w:rPr>
          <w:color w:val="000000" w:themeColor="text1"/>
          <w:sz w:val="28"/>
          <w:szCs w:val="28"/>
        </w:rPr>
      </w:pPr>
    </w:p>
    <w:p w14:paraId="53D82051" w14:textId="77777777" w:rsidR="00071C6A" w:rsidRPr="004421AA" w:rsidRDefault="00071C6A">
      <w:pPr>
        <w:pStyle w:val="a7"/>
        <w:snapToGrid w:val="0"/>
        <w:spacing w:line="360" w:lineRule="auto"/>
        <w:ind w:leftChars="-50" w:left="-105"/>
        <w:jc w:val="center"/>
        <w:rPr>
          <w:rFonts w:ascii="Times New Roman" w:hAnsi="Times New Roman" w:cs="Times New Roman"/>
          <w:sz w:val="32"/>
          <w:szCs w:val="32"/>
        </w:rPr>
        <w:sectPr w:rsidR="00071C6A" w:rsidRPr="004421AA">
          <w:headerReference w:type="default" r:id="rId16"/>
          <w:footerReference w:type="default" r:id="rId17"/>
          <w:headerReference w:type="first" r:id="rId18"/>
          <w:pgSz w:w="11906" w:h="16838"/>
          <w:pgMar w:top="1134" w:right="1134" w:bottom="1134" w:left="1134" w:header="851" w:footer="992" w:gutter="0"/>
          <w:pgNumType w:fmt="upperRoman" w:start="1"/>
          <w:cols w:space="425"/>
          <w:titlePg/>
          <w:docGrid w:type="lines" w:linePitch="312"/>
        </w:sectPr>
      </w:pPr>
    </w:p>
    <w:p w14:paraId="255CA6DC" w14:textId="77777777" w:rsidR="00071C6A" w:rsidRPr="004421AA" w:rsidRDefault="00290710" w:rsidP="00D52AB0">
      <w:pPr>
        <w:spacing w:beforeLines="50" w:before="156" w:afterLines="50" w:after="156" w:line="360" w:lineRule="auto"/>
        <w:jc w:val="center"/>
        <w:outlineLvl w:val="0"/>
        <w:rPr>
          <w:rFonts w:eastAsia="黑体"/>
          <w:sz w:val="44"/>
          <w:szCs w:val="44"/>
        </w:rPr>
      </w:pPr>
      <w:bookmarkStart w:id="6" w:name="_Toc350240696"/>
      <w:r w:rsidRPr="004421AA">
        <w:rPr>
          <w:rFonts w:eastAsia="黑体"/>
          <w:sz w:val="44"/>
          <w:szCs w:val="44"/>
        </w:rPr>
        <w:lastRenderedPageBreak/>
        <w:t>目</w:t>
      </w:r>
      <w:r w:rsidRPr="004421AA">
        <w:rPr>
          <w:rFonts w:eastAsia="黑体"/>
          <w:sz w:val="44"/>
          <w:szCs w:val="44"/>
        </w:rPr>
        <w:t xml:space="preserve"> </w:t>
      </w:r>
      <w:r w:rsidRPr="004421AA">
        <w:rPr>
          <w:rFonts w:eastAsia="黑体"/>
          <w:sz w:val="44"/>
          <w:szCs w:val="44"/>
        </w:rPr>
        <w:t>录</w:t>
      </w:r>
      <w:bookmarkEnd w:id="6"/>
    </w:p>
    <w:bookmarkStart w:id="7" w:name="_Toc23890_WPSOffice_Type2" w:displacedByCustomXml="next"/>
    <w:bookmarkStart w:id="8" w:name="_Toc350240697" w:displacedByCustomXml="next"/>
    <w:sdt>
      <w:sdtPr>
        <w:rPr>
          <w:kern w:val="0"/>
          <w:sz w:val="20"/>
          <w:szCs w:val="20"/>
        </w:rPr>
        <w:id w:val="147468692"/>
        <w:docPartObj>
          <w:docPartGallery w:val="Table of Contents"/>
          <w:docPartUnique/>
        </w:docPartObj>
      </w:sdtPr>
      <w:sdtEndPr>
        <w:rPr>
          <w:rFonts w:eastAsiaTheme="minorEastAsia"/>
          <w:bCs/>
          <w:color w:val="FF0000"/>
          <w:sz w:val="24"/>
        </w:rPr>
      </w:sdtEndPr>
      <w:sdtContent>
        <w:p w14:paraId="6E79FAD2" w14:textId="77777777" w:rsidR="005F1AC0" w:rsidRPr="004421AA" w:rsidRDefault="005F1AC0">
          <w:pPr>
            <w:jc w:val="center"/>
          </w:pPr>
        </w:p>
        <w:p w14:paraId="73EE1A90" w14:textId="77777777" w:rsidR="009831B5" w:rsidRPr="0019328F" w:rsidRDefault="000E4DDE" w:rsidP="009831B5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sz w:val="24"/>
            </w:rPr>
          </w:pPr>
          <w:hyperlink w:anchor="_Toc4484_WPSOffice_Level1" w:history="1">
            <w:r w:rsidR="009831B5" w:rsidRPr="0019328F">
              <w:rPr>
                <w:rFonts w:eastAsiaTheme="minorEastAsia"/>
                <w:bCs/>
                <w:sz w:val="24"/>
              </w:rPr>
              <w:t>引</w:t>
            </w:r>
            <w:r w:rsidR="009831B5" w:rsidRPr="0019328F">
              <w:rPr>
                <w:rFonts w:eastAsiaTheme="minorEastAsia"/>
                <w:bCs/>
                <w:sz w:val="24"/>
              </w:rPr>
              <w:t xml:space="preserve"> </w:t>
            </w:r>
            <w:r w:rsidR="009831B5" w:rsidRPr="0019328F">
              <w:rPr>
                <w:rFonts w:eastAsiaTheme="minorEastAsia"/>
                <w:bCs/>
                <w:sz w:val="24"/>
              </w:rPr>
              <w:t>言</w:t>
            </w:r>
            <w:r w:rsidR="009831B5" w:rsidRPr="0019328F">
              <w:rPr>
                <w:rFonts w:eastAsiaTheme="minorEastAsia"/>
                <w:bCs/>
                <w:sz w:val="24"/>
              </w:rPr>
              <w:tab/>
            </w:r>
            <w:bookmarkStart w:id="9" w:name="_Toc4484_WPSOffice_Level1Page"/>
            <w:r w:rsidR="009831B5" w:rsidRPr="0019328F">
              <w:rPr>
                <w:rFonts w:eastAsiaTheme="minorEastAsia"/>
                <w:bCs/>
                <w:sz w:val="24"/>
              </w:rPr>
              <w:t>II</w:t>
            </w:r>
            <w:bookmarkEnd w:id="9"/>
          </w:hyperlink>
        </w:p>
        <w:p w14:paraId="107DEFE4" w14:textId="77777777" w:rsidR="009831B5" w:rsidRPr="0019328F" w:rsidRDefault="000E4DDE" w:rsidP="009831B5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sz w:val="24"/>
            </w:rPr>
          </w:pPr>
          <w:hyperlink w:anchor="_Toc23890_WPSOffice_Level1" w:history="1">
            <w:r w:rsidR="009831B5" w:rsidRPr="0019328F">
              <w:rPr>
                <w:rFonts w:eastAsiaTheme="minorEastAsia"/>
                <w:bCs/>
                <w:sz w:val="24"/>
              </w:rPr>
              <w:t>漆包绕组线伸长试验仪校准规范</w:t>
            </w:r>
            <w:r w:rsidR="009831B5" w:rsidRPr="0019328F">
              <w:rPr>
                <w:rFonts w:eastAsiaTheme="minorEastAsia"/>
                <w:bCs/>
                <w:sz w:val="24"/>
              </w:rPr>
              <w:tab/>
              <w:t>1</w:t>
            </w:r>
          </w:hyperlink>
        </w:p>
        <w:p w14:paraId="4A68AEC2" w14:textId="77777777" w:rsidR="009831B5" w:rsidRPr="0019328F" w:rsidRDefault="000E4DDE" w:rsidP="009831B5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sz w:val="24"/>
            </w:rPr>
          </w:pPr>
          <w:hyperlink w:anchor="_Toc11177_WPSOffice_Level1" w:history="1">
            <w:r w:rsidR="009831B5" w:rsidRPr="0019328F">
              <w:rPr>
                <w:rFonts w:eastAsiaTheme="minorEastAsia"/>
                <w:bCs/>
                <w:sz w:val="24"/>
              </w:rPr>
              <w:t xml:space="preserve">1  </w:t>
            </w:r>
            <w:r w:rsidR="009831B5" w:rsidRPr="0019328F">
              <w:rPr>
                <w:rFonts w:eastAsiaTheme="minorEastAsia"/>
                <w:bCs/>
                <w:sz w:val="24"/>
              </w:rPr>
              <w:t>范围</w:t>
            </w:r>
            <w:r w:rsidR="009831B5" w:rsidRPr="0019328F">
              <w:rPr>
                <w:rFonts w:eastAsiaTheme="minorEastAsia"/>
                <w:bCs/>
                <w:sz w:val="24"/>
              </w:rPr>
              <w:tab/>
              <w:t>1</w:t>
            </w:r>
          </w:hyperlink>
        </w:p>
        <w:p w14:paraId="2D051368" w14:textId="77777777" w:rsidR="009831B5" w:rsidRPr="0019328F" w:rsidRDefault="000E4DDE" w:rsidP="009831B5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sz w:val="24"/>
            </w:rPr>
          </w:pPr>
          <w:hyperlink w:anchor="_Toc7282_WPSOffice_Level1" w:history="1">
            <w:r w:rsidR="009831B5" w:rsidRPr="0019328F">
              <w:rPr>
                <w:rFonts w:eastAsiaTheme="minorEastAsia"/>
                <w:bCs/>
                <w:sz w:val="24"/>
              </w:rPr>
              <w:t xml:space="preserve">2  </w:t>
            </w:r>
            <w:r w:rsidR="009831B5" w:rsidRPr="0019328F">
              <w:rPr>
                <w:rFonts w:eastAsiaTheme="minorEastAsia"/>
                <w:bCs/>
                <w:sz w:val="24"/>
              </w:rPr>
              <w:t>引用文件</w:t>
            </w:r>
            <w:r w:rsidR="009831B5" w:rsidRPr="0019328F">
              <w:rPr>
                <w:rFonts w:eastAsiaTheme="minorEastAsia"/>
                <w:bCs/>
                <w:sz w:val="24"/>
              </w:rPr>
              <w:tab/>
              <w:t>1</w:t>
            </w:r>
          </w:hyperlink>
        </w:p>
        <w:p w14:paraId="36C648D6" w14:textId="77777777" w:rsidR="009831B5" w:rsidRPr="0019328F" w:rsidRDefault="000E4DDE" w:rsidP="009831B5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sz w:val="24"/>
            </w:rPr>
          </w:pPr>
          <w:hyperlink w:anchor="_Toc29661_WPSOffice_Level1" w:history="1">
            <w:r w:rsidR="009831B5" w:rsidRPr="0019328F">
              <w:rPr>
                <w:rFonts w:eastAsiaTheme="minorEastAsia"/>
                <w:bCs/>
                <w:sz w:val="24"/>
              </w:rPr>
              <w:t xml:space="preserve">3  </w:t>
            </w:r>
            <w:r w:rsidR="009831B5" w:rsidRPr="0019328F">
              <w:rPr>
                <w:rFonts w:eastAsiaTheme="minorEastAsia"/>
                <w:bCs/>
                <w:sz w:val="24"/>
              </w:rPr>
              <w:t>术语</w:t>
            </w:r>
            <w:r w:rsidR="009831B5" w:rsidRPr="0019328F">
              <w:rPr>
                <w:rFonts w:eastAsiaTheme="minorEastAsia"/>
                <w:bCs/>
                <w:sz w:val="24"/>
              </w:rPr>
              <w:tab/>
              <w:t>1</w:t>
            </w:r>
          </w:hyperlink>
        </w:p>
        <w:p w14:paraId="6FE4FB3A" w14:textId="77777777" w:rsidR="009831B5" w:rsidRPr="0019328F" w:rsidRDefault="000E4DDE" w:rsidP="009831B5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sz w:val="24"/>
            </w:rPr>
          </w:pPr>
          <w:hyperlink w:anchor="_Toc30904_WPSOffice_Level1" w:history="1">
            <w:r w:rsidR="009831B5" w:rsidRPr="0019328F">
              <w:rPr>
                <w:rFonts w:eastAsiaTheme="minorEastAsia"/>
                <w:bCs/>
                <w:sz w:val="24"/>
              </w:rPr>
              <w:t xml:space="preserve">4  </w:t>
            </w:r>
            <w:r w:rsidR="009831B5" w:rsidRPr="0019328F">
              <w:rPr>
                <w:rFonts w:eastAsiaTheme="minorEastAsia"/>
                <w:bCs/>
                <w:sz w:val="24"/>
              </w:rPr>
              <w:t>概述</w:t>
            </w:r>
            <w:r w:rsidR="009831B5" w:rsidRPr="0019328F">
              <w:rPr>
                <w:rFonts w:eastAsiaTheme="minorEastAsia"/>
                <w:bCs/>
                <w:sz w:val="24"/>
              </w:rPr>
              <w:tab/>
              <w:t>1</w:t>
            </w:r>
          </w:hyperlink>
        </w:p>
        <w:p w14:paraId="3E86D6D5" w14:textId="77777777" w:rsidR="009831B5" w:rsidRPr="0019328F" w:rsidRDefault="000E4DDE" w:rsidP="009831B5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sz w:val="24"/>
            </w:rPr>
          </w:pPr>
          <w:hyperlink w:anchor="_Toc28553_WPSOffice_Level1" w:history="1">
            <w:r w:rsidR="009831B5" w:rsidRPr="0019328F">
              <w:rPr>
                <w:rFonts w:eastAsiaTheme="minorEastAsia"/>
                <w:bCs/>
                <w:sz w:val="24"/>
              </w:rPr>
              <w:t xml:space="preserve">5  </w:t>
            </w:r>
            <w:r w:rsidR="009831B5" w:rsidRPr="0019328F">
              <w:rPr>
                <w:rFonts w:eastAsiaTheme="minorEastAsia"/>
                <w:bCs/>
                <w:sz w:val="24"/>
              </w:rPr>
              <w:t>计量特性</w:t>
            </w:r>
            <w:r w:rsidR="009831B5" w:rsidRPr="0019328F">
              <w:rPr>
                <w:rFonts w:eastAsiaTheme="minorEastAsia"/>
                <w:bCs/>
                <w:sz w:val="24"/>
              </w:rPr>
              <w:tab/>
              <w:t>2</w:t>
            </w:r>
          </w:hyperlink>
        </w:p>
        <w:p w14:paraId="55EC7F78" w14:textId="77777777" w:rsidR="009831B5" w:rsidRPr="0019328F" w:rsidRDefault="000E4DDE" w:rsidP="009831B5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bCs/>
              <w:sz w:val="24"/>
            </w:rPr>
          </w:pPr>
          <w:hyperlink w:anchor="_Toc7282_WPSOffice_Level2" w:history="1">
            <w:r w:rsidR="009831B5" w:rsidRPr="0019328F">
              <w:rPr>
                <w:rFonts w:eastAsiaTheme="minorEastAsia"/>
                <w:bCs/>
                <w:sz w:val="24"/>
              </w:rPr>
              <w:t>5.1</w:t>
            </w:r>
            <w:r w:rsidR="009831B5" w:rsidRPr="0019328F">
              <w:rPr>
                <w:rFonts w:eastAsiaTheme="minorEastAsia"/>
                <w:bCs/>
                <w:sz w:val="24"/>
              </w:rPr>
              <w:t>漆包绕组线伸长试验</w:t>
            </w:r>
            <w:proofErr w:type="gramStart"/>
            <w:r w:rsidR="009831B5" w:rsidRPr="0019328F">
              <w:rPr>
                <w:rFonts w:eastAsiaTheme="minorEastAsia"/>
                <w:bCs/>
                <w:sz w:val="24"/>
              </w:rPr>
              <w:t>仪技术</w:t>
            </w:r>
            <w:proofErr w:type="gramEnd"/>
            <w:r w:rsidR="009831B5" w:rsidRPr="0019328F">
              <w:rPr>
                <w:rFonts w:eastAsiaTheme="minorEastAsia"/>
                <w:bCs/>
                <w:sz w:val="24"/>
              </w:rPr>
              <w:t>指标</w:t>
            </w:r>
            <w:r w:rsidR="009831B5" w:rsidRPr="0019328F">
              <w:rPr>
                <w:rFonts w:eastAsiaTheme="minorEastAsia"/>
                <w:bCs/>
                <w:sz w:val="24"/>
              </w:rPr>
              <w:tab/>
              <w:t>2</w:t>
            </w:r>
          </w:hyperlink>
        </w:p>
        <w:p w14:paraId="6CE3137B" w14:textId="77777777" w:rsidR="009831B5" w:rsidRPr="0019328F" w:rsidRDefault="000E4DDE" w:rsidP="009831B5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bCs/>
              <w:sz w:val="24"/>
            </w:rPr>
          </w:pPr>
          <w:hyperlink w:anchor="_Toc18143_WPSOffice_Level1" w:history="1">
            <w:r w:rsidR="009831B5" w:rsidRPr="0019328F">
              <w:rPr>
                <w:rFonts w:eastAsiaTheme="minorEastAsia"/>
                <w:bCs/>
                <w:sz w:val="24"/>
              </w:rPr>
              <w:t xml:space="preserve">6  </w:t>
            </w:r>
            <w:r w:rsidR="009831B5" w:rsidRPr="0019328F">
              <w:rPr>
                <w:rFonts w:eastAsiaTheme="minorEastAsia"/>
                <w:bCs/>
                <w:sz w:val="24"/>
              </w:rPr>
              <w:t>校准条件</w:t>
            </w:r>
            <w:r w:rsidR="009831B5" w:rsidRPr="0019328F">
              <w:rPr>
                <w:rFonts w:eastAsiaTheme="minorEastAsia"/>
                <w:bCs/>
                <w:sz w:val="24"/>
              </w:rPr>
              <w:tab/>
              <w:t>2</w:t>
            </w:r>
          </w:hyperlink>
        </w:p>
        <w:p w14:paraId="5E6F3D4F" w14:textId="77777777" w:rsidR="009831B5" w:rsidRPr="0019328F" w:rsidRDefault="000E4DDE" w:rsidP="009831B5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bCs/>
              <w:sz w:val="24"/>
            </w:rPr>
          </w:pPr>
          <w:hyperlink w:anchor="_Toc28553_WPSOffice_Level2" w:history="1">
            <w:r w:rsidR="009831B5" w:rsidRPr="0019328F">
              <w:rPr>
                <w:rFonts w:eastAsiaTheme="minorEastAsia"/>
                <w:bCs/>
                <w:sz w:val="24"/>
              </w:rPr>
              <w:t xml:space="preserve">6.1 </w:t>
            </w:r>
            <w:r w:rsidR="009831B5" w:rsidRPr="0019328F">
              <w:rPr>
                <w:rFonts w:eastAsiaTheme="minorEastAsia"/>
                <w:bCs/>
                <w:sz w:val="24"/>
              </w:rPr>
              <w:t>外观及通用要求</w:t>
            </w:r>
            <w:r w:rsidR="009831B5" w:rsidRPr="0019328F">
              <w:rPr>
                <w:rFonts w:eastAsiaTheme="minorEastAsia"/>
                <w:bCs/>
                <w:sz w:val="24"/>
              </w:rPr>
              <w:tab/>
              <w:t>2</w:t>
            </w:r>
          </w:hyperlink>
        </w:p>
        <w:p w14:paraId="6C8FE1A1" w14:textId="77777777" w:rsidR="009831B5" w:rsidRPr="0019328F" w:rsidRDefault="000E4DDE" w:rsidP="009831B5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bCs/>
              <w:sz w:val="24"/>
            </w:rPr>
          </w:pPr>
          <w:hyperlink w:anchor="_Toc18143_WPSOffice_Level2" w:history="1">
            <w:r w:rsidR="009831B5" w:rsidRPr="0019328F">
              <w:rPr>
                <w:rFonts w:eastAsiaTheme="minorEastAsia"/>
                <w:bCs/>
                <w:sz w:val="24"/>
              </w:rPr>
              <w:t xml:space="preserve">6.2 </w:t>
            </w:r>
            <w:r w:rsidR="009831B5" w:rsidRPr="0019328F">
              <w:rPr>
                <w:rFonts w:eastAsiaTheme="minorEastAsia"/>
                <w:bCs/>
                <w:sz w:val="24"/>
              </w:rPr>
              <w:t>夹具性能</w:t>
            </w:r>
            <w:r w:rsidR="009831B5" w:rsidRPr="0019328F">
              <w:rPr>
                <w:rFonts w:eastAsiaTheme="minorEastAsia"/>
                <w:bCs/>
                <w:sz w:val="24"/>
              </w:rPr>
              <w:tab/>
              <w:t>2</w:t>
            </w:r>
          </w:hyperlink>
        </w:p>
        <w:p w14:paraId="66CFC6D6" w14:textId="77777777" w:rsidR="009831B5" w:rsidRPr="0019328F" w:rsidRDefault="000E4DDE" w:rsidP="009831B5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bCs/>
              <w:sz w:val="24"/>
            </w:rPr>
          </w:pPr>
          <w:hyperlink w:anchor="_Toc27056_WPSOffice_Level2" w:history="1">
            <w:r w:rsidR="009831B5" w:rsidRPr="0019328F">
              <w:rPr>
                <w:rFonts w:eastAsiaTheme="minorEastAsia"/>
                <w:bCs/>
                <w:sz w:val="24"/>
              </w:rPr>
              <w:t xml:space="preserve">6.3 </w:t>
            </w:r>
            <w:r w:rsidR="009831B5" w:rsidRPr="0019328F">
              <w:rPr>
                <w:rFonts w:eastAsiaTheme="minorEastAsia"/>
                <w:bCs/>
                <w:sz w:val="24"/>
              </w:rPr>
              <w:t>环境条件</w:t>
            </w:r>
            <w:r w:rsidR="009831B5" w:rsidRPr="0019328F">
              <w:rPr>
                <w:rFonts w:eastAsiaTheme="minorEastAsia"/>
                <w:bCs/>
                <w:sz w:val="24"/>
              </w:rPr>
              <w:tab/>
              <w:t>2</w:t>
            </w:r>
          </w:hyperlink>
        </w:p>
        <w:p w14:paraId="4C0BE891" w14:textId="77777777" w:rsidR="009831B5" w:rsidRPr="0019328F" w:rsidRDefault="000E4DDE" w:rsidP="009831B5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sz w:val="24"/>
            </w:rPr>
          </w:pPr>
          <w:hyperlink w:anchor="_Toc27056_WPSOffice_Level2" w:history="1">
            <w:r w:rsidR="009831B5" w:rsidRPr="0019328F">
              <w:rPr>
                <w:rFonts w:eastAsiaTheme="minorEastAsia"/>
                <w:bCs/>
                <w:sz w:val="24"/>
              </w:rPr>
              <w:t xml:space="preserve">6.4 </w:t>
            </w:r>
            <w:r w:rsidR="009831B5" w:rsidRPr="0019328F">
              <w:rPr>
                <w:rFonts w:eastAsiaTheme="minorEastAsia"/>
                <w:bCs/>
                <w:sz w:val="24"/>
              </w:rPr>
              <w:t>测量标准及其他设备</w:t>
            </w:r>
            <w:r w:rsidR="009831B5" w:rsidRPr="0019328F">
              <w:rPr>
                <w:rFonts w:eastAsiaTheme="minorEastAsia"/>
                <w:bCs/>
                <w:sz w:val="24"/>
              </w:rPr>
              <w:tab/>
              <w:t>2</w:t>
            </w:r>
          </w:hyperlink>
        </w:p>
        <w:p w14:paraId="7FE5E0EF" w14:textId="77777777" w:rsidR="009831B5" w:rsidRPr="0019328F" w:rsidRDefault="000E4DDE" w:rsidP="009831B5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sz w:val="24"/>
            </w:rPr>
          </w:pPr>
          <w:hyperlink w:anchor="_Toc27056_WPSOffice_Level1" w:history="1">
            <w:r w:rsidR="009831B5" w:rsidRPr="0019328F">
              <w:rPr>
                <w:rFonts w:eastAsiaTheme="minorEastAsia"/>
                <w:bCs/>
                <w:sz w:val="24"/>
              </w:rPr>
              <w:t xml:space="preserve">7  </w:t>
            </w:r>
            <w:r w:rsidR="009831B5" w:rsidRPr="0019328F">
              <w:rPr>
                <w:rFonts w:eastAsiaTheme="minorEastAsia"/>
                <w:bCs/>
                <w:sz w:val="24"/>
              </w:rPr>
              <w:t>校准项目和校准方法</w:t>
            </w:r>
            <w:r w:rsidR="009831B5" w:rsidRPr="0019328F">
              <w:rPr>
                <w:rFonts w:eastAsiaTheme="minorEastAsia"/>
                <w:bCs/>
                <w:sz w:val="24"/>
              </w:rPr>
              <w:tab/>
              <w:t>2</w:t>
            </w:r>
          </w:hyperlink>
        </w:p>
        <w:p w14:paraId="30F31DFF" w14:textId="77777777" w:rsidR="009831B5" w:rsidRPr="0019328F" w:rsidRDefault="000E4DDE" w:rsidP="009831B5">
          <w:pPr>
            <w:pStyle w:val="WPSOffice2"/>
            <w:tabs>
              <w:tab w:val="right" w:leader="dot" w:pos="9638"/>
            </w:tabs>
            <w:spacing w:line="360" w:lineRule="auto"/>
            <w:ind w:leftChars="0" w:left="350" w:hangingChars="175" w:hanging="350"/>
            <w:rPr>
              <w:rFonts w:eastAsiaTheme="minorEastAsia"/>
              <w:sz w:val="24"/>
            </w:rPr>
          </w:pPr>
          <w:hyperlink w:anchor="_Toc12850_WPSOffice_Level2" w:history="1">
            <w:r w:rsidR="009831B5" w:rsidRPr="0019328F">
              <w:rPr>
                <w:rFonts w:eastAsiaTheme="minorEastAsia"/>
                <w:sz w:val="24"/>
              </w:rPr>
              <w:t>7.1</w:t>
            </w:r>
            <w:r w:rsidR="009831B5" w:rsidRPr="0019328F">
              <w:rPr>
                <w:rFonts w:eastAsiaTheme="minorEastAsia"/>
                <w:sz w:val="24"/>
              </w:rPr>
              <w:t>校准项目</w:t>
            </w:r>
            <w:r w:rsidR="009831B5" w:rsidRPr="0019328F">
              <w:rPr>
                <w:rFonts w:eastAsiaTheme="minorEastAsia"/>
                <w:sz w:val="24"/>
              </w:rPr>
              <w:tab/>
              <w:t>2</w:t>
            </w:r>
          </w:hyperlink>
        </w:p>
        <w:p w14:paraId="79D28C23" w14:textId="77777777" w:rsidR="009831B5" w:rsidRPr="0019328F" w:rsidRDefault="000E4DDE" w:rsidP="009831B5">
          <w:pPr>
            <w:pStyle w:val="WPSOffice2"/>
            <w:tabs>
              <w:tab w:val="right" w:leader="dot" w:pos="9638"/>
            </w:tabs>
            <w:spacing w:line="360" w:lineRule="auto"/>
            <w:ind w:leftChars="0" w:left="350" w:hangingChars="175" w:hanging="350"/>
            <w:rPr>
              <w:rFonts w:eastAsiaTheme="minorEastAsia"/>
              <w:sz w:val="24"/>
            </w:rPr>
          </w:pPr>
          <w:hyperlink w:anchor="_Toc896_WPSOffice_Level2" w:history="1">
            <w:r w:rsidR="009831B5" w:rsidRPr="0019328F">
              <w:rPr>
                <w:rFonts w:eastAsiaTheme="minorEastAsia"/>
                <w:sz w:val="24"/>
              </w:rPr>
              <w:t xml:space="preserve">7.2 </w:t>
            </w:r>
            <w:r w:rsidR="009831B5" w:rsidRPr="0019328F">
              <w:rPr>
                <w:rFonts w:eastAsiaTheme="minorEastAsia"/>
                <w:sz w:val="24"/>
              </w:rPr>
              <w:t>校准方法</w:t>
            </w:r>
            <w:r w:rsidR="009831B5" w:rsidRPr="0019328F">
              <w:rPr>
                <w:rFonts w:eastAsiaTheme="minorEastAsia"/>
                <w:sz w:val="24"/>
              </w:rPr>
              <w:tab/>
              <w:t>3</w:t>
            </w:r>
          </w:hyperlink>
        </w:p>
        <w:p w14:paraId="1D570604" w14:textId="77777777" w:rsidR="009831B5" w:rsidRPr="0019328F" w:rsidRDefault="000E4DDE" w:rsidP="009831B5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sz w:val="24"/>
            </w:rPr>
          </w:pPr>
          <w:hyperlink w:anchor="_Toc12850_WPSOffice_Level1" w:history="1">
            <w:r w:rsidR="009831B5" w:rsidRPr="0019328F">
              <w:rPr>
                <w:rFonts w:eastAsiaTheme="minorEastAsia"/>
                <w:bCs/>
                <w:sz w:val="24"/>
              </w:rPr>
              <w:t xml:space="preserve">8  </w:t>
            </w:r>
            <w:r w:rsidR="009831B5" w:rsidRPr="0019328F">
              <w:rPr>
                <w:rFonts w:eastAsiaTheme="minorEastAsia"/>
                <w:bCs/>
                <w:sz w:val="24"/>
              </w:rPr>
              <w:t>校准结果</w:t>
            </w:r>
            <w:r w:rsidR="009831B5" w:rsidRPr="0019328F">
              <w:rPr>
                <w:rFonts w:eastAsiaTheme="minorEastAsia"/>
                <w:bCs/>
                <w:sz w:val="24"/>
              </w:rPr>
              <w:tab/>
              <w:t>4</w:t>
            </w:r>
          </w:hyperlink>
        </w:p>
        <w:p w14:paraId="2E8E7F20" w14:textId="77777777" w:rsidR="009831B5" w:rsidRPr="0019328F" w:rsidRDefault="000E4DDE" w:rsidP="009831B5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sz w:val="24"/>
            </w:rPr>
          </w:pPr>
          <w:hyperlink w:anchor="_Toc896_WPSOffice_Level1" w:history="1">
            <w:r w:rsidR="009831B5" w:rsidRPr="0019328F">
              <w:rPr>
                <w:rFonts w:eastAsiaTheme="minorEastAsia"/>
                <w:bCs/>
                <w:sz w:val="24"/>
              </w:rPr>
              <w:t xml:space="preserve">9  </w:t>
            </w:r>
            <w:r w:rsidR="009831B5" w:rsidRPr="0019328F">
              <w:rPr>
                <w:rFonts w:eastAsiaTheme="minorEastAsia"/>
                <w:bCs/>
                <w:sz w:val="24"/>
              </w:rPr>
              <w:t>复校时间间隔</w:t>
            </w:r>
            <w:r w:rsidR="009831B5" w:rsidRPr="0019328F">
              <w:rPr>
                <w:rFonts w:eastAsiaTheme="minorEastAsia"/>
                <w:bCs/>
                <w:sz w:val="24"/>
              </w:rPr>
              <w:tab/>
              <w:t>5</w:t>
            </w:r>
          </w:hyperlink>
        </w:p>
        <w:p w14:paraId="2BAFC6E4" w14:textId="77777777" w:rsidR="009831B5" w:rsidRPr="0019328F" w:rsidRDefault="009831B5" w:rsidP="009831B5">
          <w:pPr>
            <w:pStyle w:val="WPSOffice1"/>
            <w:tabs>
              <w:tab w:val="right" w:leader="dot" w:pos="9638"/>
            </w:tabs>
            <w:spacing w:line="360" w:lineRule="auto"/>
            <w:ind w:firstLine="480"/>
            <w:rPr>
              <w:rFonts w:eastAsiaTheme="minorEastAsia"/>
              <w:bCs/>
              <w:sz w:val="24"/>
            </w:rPr>
          </w:pPr>
          <w:r w:rsidRPr="0019328F">
            <w:rPr>
              <w:rFonts w:eastAsiaTheme="minorEastAsia"/>
              <w:bCs/>
              <w:sz w:val="24"/>
            </w:rPr>
            <w:t>附录</w:t>
          </w:r>
          <w:r w:rsidRPr="0019328F">
            <w:rPr>
              <w:rFonts w:eastAsiaTheme="minorEastAsia"/>
              <w:bCs/>
              <w:sz w:val="24"/>
            </w:rPr>
            <w:t>A</w:t>
          </w:r>
          <w:hyperlink w:anchor="_Toc5639_WPSOffice_Level1" w:history="1">
            <w:r w:rsidRPr="0019328F">
              <w:rPr>
                <w:rFonts w:eastAsiaTheme="minorEastAsia"/>
                <w:bCs/>
                <w:sz w:val="24"/>
              </w:rPr>
              <w:t>漆包绕组线伸长试验仪起始距离测量结果的不确定度评定示例</w:t>
            </w:r>
            <w:r w:rsidRPr="0019328F">
              <w:rPr>
                <w:rFonts w:eastAsiaTheme="minorEastAsia"/>
                <w:bCs/>
                <w:sz w:val="24"/>
              </w:rPr>
              <w:tab/>
              <w:t>6</w:t>
            </w:r>
          </w:hyperlink>
        </w:p>
        <w:p w14:paraId="116DF19F" w14:textId="77777777" w:rsidR="009831B5" w:rsidRPr="0019328F" w:rsidRDefault="009831B5" w:rsidP="009831B5">
          <w:pPr>
            <w:pStyle w:val="WPSOffice1"/>
            <w:tabs>
              <w:tab w:val="right" w:leader="dot" w:pos="9638"/>
            </w:tabs>
            <w:spacing w:line="360" w:lineRule="auto"/>
            <w:ind w:firstLine="480"/>
            <w:rPr>
              <w:rFonts w:eastAsiaTheme="minorEastAsia"/>
              <w:sz w:val="24"/>
            </w:rPr>
          </w:pPr>
          <w:r w:rsidRPr="0019328F">
            <w:rPr>
              <w:rFonts w:eastAsiaTheme="minorEastAsia"/>
              <w:bCs/>
              <w:sz w:val="24"/>
            </w:rPr>
            <w:t>附录</w:t>
          </w:r>
          <w:r w:rsidRPr="0019328F">
            <w:rPr>
              <w:rFonts w:eastAsiaTheme="minorEastAsia"/>
              <w:bCs/>
              <w:sz w:val="24"/>
            </w:rPr>
            <w:t>B</w:t>
          </w:r>
          <w:r w:rsidRPr="0019328F">
            <w:rPr>
              <w:rFonts w:eastAsiaTheme="minorEastAsia"/>
              <w:sz w:val="24"/>
            </w:rPr>
            <w:t xml:space="preserve"> </w:t>
          </w:r>
          <w:hyperlink w:anchor="_Toc5639_WPSOffice_Level1" w:history="1">
            <w:r w:rsidRPr="0019328F">
              <w:rPr>
                <w:rFonts w:eastAsiaTheme="minorEastAsia"/>
                <w:bCs/>
                <w:sz w:val="24"/>
              </w:rPr>
              <w:t>漆包绕组线伸长试验仪伸长率误差测量结果的不确定度评定示例</w:t>
            </w:r>
            <w:r w:rsidRPr="0019328F">
              <w:rPr>
                <w:rFonts w:eastAsiaTheme="minorEastAsia"/>
                <w:bCs/>
                <w:sz w:val="24"/>
              </w:rPr>
              <w:tab/>
              <w:t>8</w:t>
            </w:r>
          </w:hyperlink>
        </w:p>
        <w:p w14:paraId="41DB1D9B" w14:textId="77777777" w:rsidR="009831B5" w:rsidRPr="0019328F" w:rsidRDefault="009831B5" w:rsidP="009831B5">
          <w:pPr>
            <w:pStyle w:val="WPSOffice1"/>
            <w:tabs>
              <w:tab w:val="right" w:leader="dot" w:pos="9638"/>
            </w:tabs>
            <w:spacing w:line="360" w:lineRule="auto"/>
            <w:ind w:firstLine="480"/>
            <w:rPr>
              <w:rFonts w:eastAsiaTheme="minorEastAsia"/>
              <w:sz w:val="24"/>
            </w:rPr>
          </w:pPr>
          <w:r w:rsidRPr="0019328F">
            <w:rPr>
              <w:rFonts w:eastAsiaTheme="minorEastAsia"/>
              <w:bCs/>
              <w:sz w:val="24"/>
            </w:rPr>
            <w:t>附录</w:t>
          </w:r>
          <w:r w:rsidRPr="0019328F">
            <w:rPr>
              <w:rFonts w:eastAsiaTheme="minorEastAsia"/>
              <w:bCs/>
              <w:sz w:val="24"/>
            </w:rPr>
            <w:t>C</w:t>
          </w:r>
          <w:r w:rsidRPr="0019328F">
            <w:rPr>
              <w:rFonts w:eastAsiaTheme="minorEastAsia"/>
              <w:sz w:val="24"/>
            </w:rPr>
            <w:t xml:space="preserve"> </w:t>
          </w:r>
          <w:hyperlink w:anchor="_Toc5639_WPSOffice_Level1" w:history="1">
            <w:r w:rsidRPr="0019328F">
              <w:rPr>
                <w:rFonts w:eastAsiaTheme="minorEastAsia"/>
                <w:bCs/>
                <w:sz w:val="24"/>
              </w:rPr>
              <w:t>校准记录参考格式</w:t>
            </w:r>
            <w:r w:rsidRPr="0019328F">
              <w:rPr>
                <w:rFonts w:eastAsiaTheme="minorEastAsia"/>
                <w:bCs/>
                <w:sz w:val="24"/>
              </w:rPr>
              <w:tab/>
              <w:t>10</w:t>
            </w:r>
          </w:hyperlink>
        </w:p>
        <w:p w14:paraId="0E0B89AB" w14:textId="77777777" w:rsidR="009831B5" w:rsidRPr="0019328F" w:rsidRDefault="009831B5" w:rsidP="009831B5">
          <w:pPr>
            <w:pStyle w:val="WPSOffice1"/>
            <w:tabs>
              <w:tab w:val="right" w:leader="dot" w:pos="9638"/>
            </w:tabs>
            <w:spacing w:line="360" w:lineRule="auto"/>
            <w:ind w:firstLine="480"/>
            <w:rPr>
              <w:rFonts w:eastAsiaTheme="minorEastAsia"/>
              <w:sz w:val="24"/>
            </w:rPr>
          </w:pPr>
          <w:r w:rsidRPr="0019328F">
            <w:rPr>
              <w:rFonts w:eastAsiaTheme="minorEastAsia"/>
              <w:bCs/>
              <w:sz w:val="24"/>
            </w:rPr>
            <w:t>附录</w:t>
          </w:r>
          <w:r w:rsidRPr="0019328F">
            <w:rPr>
              <w:rFonts w:eastAsiaTheme="minorEastAsia"/>
              <w:bCs/>
              <w:sz w:val="24"/>
            </w:rPr>
            <w:t>D</w:t>
          </w:r>
          <w:r w:rsidRPr="0019328F">
            <w:rPr>
              <w:rFonts w:eastAsiaTheme="minorEastAsia"/>
              <w:sz w:val="24"/>
            </w:rPr>
            <w:t xml:space="preserve"> </w:t>
          </w:r>
          <w:hyperlink w:anchor="_Toc20751_WPSOffice_Level1" w:history="1">
            <w:r w:rsidRPr="0019328F">
              <w:rPr>
                <w:rFonts w:eastAsiaTheme="minorEastAsia"/>
                <w:bCs/>
                <w:sz w:val="24"/>
              </w:rPr>
              <w:t>校准证书内页格式</w:t>
            </w:r>
            <w:r w:rsidRPr="0019328F">
              <w:rPr>
                <w:rFonts w:eastAsiaTheme="minorEastAsia"/>
                <w:bCs/>
                <w:sz w:val="24"/>
              </w:rPr>
              <w:tab/>
              <w:t>11</w:t>
            </w:r>
          </w:hyperlink>
        </w:p>
        <w:p w14:paraId="774AC5C6" w14:textId="334EDFD7" w:rsidR="00071C6A" w:rsidRPr="004421AA" w:rsidRDefault="000E4DDE" w:rsidP="009E7119">
          <w:pPr>
            <w:pStyle w:val="WPSOffice1"/>
            <w:tabs>
              <w:tab w:val="right" w:leader="dot" w:pos="9638"/>
            </w:tabs>
            <w:spacing w:line="360" w:lineRule="auto"/>
            <w:rPr>
              <w:rFonts w:eastAsiaTheme="minorEastAsia"/>
              <w:color w:val="FF0000"/>
              <w:sz w:val="24"/>
            </w:rPr>
          </w:pPr>
        </w:p>
      </w:sdtContent>
    </w:sdt>
    <w:bookmarkEnd w:id="7"/>
    <w:p w14:paraId="0A9239FD" w14:textId="77777777" w:rsidR="00071C6A" w:rsidRPr="004421AA" w:rsidRDefault="00290710">
      <w:pPr>
        <w:rPr>
          <w:rFonts w:eastAsia="黑体"/>
          <w:b/>
          <w:color w:val="FF0000"/>
          <w:sz w:val="44"/>
          <w:szCs w:val="44"/>
        </w:rPr>
      </w:pPr>
      <w:r w:rsidRPr="004421AA">
        <w:rPr>
          <w:rFonts w:eastAsia="黑体"/>
          <w:b/>
          <w:color w:val="FF0000"/>
          <w:sz w:val="44"/>
          <w:szCs w:val="44"/>
        </w:rPr>
        <w:br w:type="page"/>
      </w:r>
    </w:p>
    <w:p w14:paraId="26C75888" w14:textId="77777777" w:rsidR="00071C6A" w:rsidRPr="004421AA" w:rsidRDefault="00290710" w:rsidP="00D52AB0">
      <w:pPr>
        <w:spacing w:beforeLines="50" w:before="156" w:afterLines="50" w:after="156" w:line="360" w:lineRule="auto"/>
        <w:jc w:val="center"/>
        <w:outlineLvl w:val="0"/>
        <w:rPr>
          <w:rFonts w:eastAsia="黑体"/>
          <w:b/>
          <w:sz w:val="44"/>
          <w:szCs w:val="44"/>
        </w:rPr>
      </w:pPr>
      <w:bookmarkStart w:id="10" w:name="_Toc4484_WPSOffice_Level1"/>
      <w:r w:rsidRPr="004421AA">
        <w:rPr>
          <w:rFonts w:eastAsia="黑体"/>
          <w:b/>
          <w:sz w:val="44"/>
          <w:szCs w:val="44"/>
        </w:rPr>
        <w:lastRenderedPageBreak/>
        <w:t>引</w:t>
      </w:r>
      <w:r w:rsidRPr="004421AA">
        <w:rPr>
          <w:rFonts w:eastAsia="黑体"/>
          <w:b/>
          <w:sz w:val="44"/>
          <w:szCs w:val="44"/>
        </w:rPr>
        <w:t xml:space="preserve"> </w:t>
      </w:r>
      <w:r w:rsidRPr="004421AA">
        <w:rPr>
          <w:rFonts w:eastAsia="黑体"/>
          <w:b/>
          <w:sz w:val="44"/>
          <w:szCs w:val="44"/>
        </w:rPr>
        <w:t>言</w:t>
      </w:r>
      <w:bookmarkEnd w:id="8"/>
      <w:bookmarkEnd w:id="10"/>
    </w:p>
    <w:p w14:paraId="489C2708" w14:textId="3721C794" w:rsidR="00071C6A" w:rsidRPr="004421AA" w:rsidRDefault="00290710" w:rsidP="004B5DA1">
      <w:pPr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本规范依据国家计量技术规范</w:t>
      </w:r>
      <w:r w:rsidRPr="004421AA">
        <w:rPr>
          <w:sz w:val="24"/>
        </w:rPr>
        <w:t>JJF 1001-2011</w:t>
      </w:r>
      <w:r w:rsidRPr="004421AA">
        <w:rPr>
          <w:sz w:val="24"/>
        </w:rPr>
        <w:t>《</w:t>
      </w:r>
      <w:hyperlink r:id="rId19" w:tgtFrame="_blank" w:history="1">
        <w:r w:rsidRPr="004421AA">
          <w:rPr>
            <w:sz w:val="24"/>
          </w:rPr>
          <w:t>通用计量术语及定义</w:t>
        </w:r>
      </w:hyperlink>
      <w:r w:rsidRPr="004421AA">
        <w:rPr>
          <w:sz w:val="24"/>
        </w:rPr>
        <w:t>》、</w:t>
      </w:r>
      <w:r w:rsidRPr="004421AA">
        <w:rPr>
          <w:sz w:val="24"/>
        </w:rPr>
        <w:t>JJF 1071-2010</w:t>
      </w:r>
      <w:r w:rsidRPr="004421AA">
        <w:rPr>
          <w:sz w:val="24"/>
        </w:rPr>
        <w:t>《国家计量校准规范编写规则》为基础性系列规范进行制定。本规范</w:t>
      </w:r>
      <w:r w:rsidR="004B5DA1" w:rsidRPr="004421AA">
        <w:rPr>
          <w:sz w:val="24"/>
        </w:rPr>
        <w:t>计量参数</w:t>
      </w:r>
      <w:r w:rsidRPr="004421AA">
        <w:rPr>
          <w:sz w:val="24"/>
        </w:rPr>
        <w:t>参考</w:t>
      </w:r>
      <w:bookmarkStart w:id="11" w:name="OLE_LINK2"/>
      <w:r w:rsidR="00A45CE7" w:rsidRPr="004421AA">
        <w:rPr>
          <w:sz w:val="24"/>
        </w:rPr>
        <w:t>JB/T</w:t>
      </w:r>
      <w:bookmarkEnd w:id="11"/>
      <w:r w:rsidR="00A45CE7" w:rsidRPr="004421AA">
        <w:rPr>
          <w:sz w:val="24"/>
        </w:rPr>
        <w:t>4279.3-2008</w:t>
      </w:r>
      <w:r w:rsidR="00A45CE7" w:rsidRPr="004421AA">
        <w:rPr>
          <w:sz w:val="24"/>
        </w:rPr>
        <w:t>漆包绕组线试验仪器设备检定方法</w:t>
      </w:r>
      <w:r w:rsidR="00A45CE7" w:rsidRPr="004421AA">
        <w:rPr>
          <w:sz w:val="24"/>
        </w:rPr>
        <w:t xml:space="preserve"> </w:t>
      </w:r>
      <w:r w:rsidR="00A45CE7" w:rsidRPr="004421AA">
        <w:rPr>
          <w:sz w:val="24"/>
        </w:rPr>
        <w:t>第</w:t>
      </w:r>
      <w:r w:rsidR="00A45CE7" w:rsidRPr="004421AA">
        <w:rPr>
          <w:sz w:val="24"/>
        </w:rPr>
        <w:t>3</w:t>
      </w:r>
      <w:r w:rsidR="00A45CE7" w:rsidRPr="004421AA">
        <w:rPr>
          <w:sz w:val="24"/>
        </w:rPr>
        <w:t>部分：伸长试验仪</w:t>
      </w:r>
      <w:r w:rsidRPr="004421AA">
        <w:rPr>
          <w:sz w:val="24"/>
        </w:rPr>
        <w:t>。</w:t>
      </w:r>
    </w:p>
    <w:p w14:paraId="29923EA4" w14:textId="653DCF53" w:rsidR="00071C6A" w:rsidRPr="004421AA" w:rsidRDefault="00290710">
      <w:pPr>
        <w:tabs>
          <w:tab w:val="left" w:pos="1276"/>
          <w:tab w:val="left" w:pos="3885"/>
        </w:tabs>
        <w:spacing w:line="360" w:lineRule="auto"/>
        <w:ind w:firstLineChars="200" w:firstLine="480"/>
        <w:outlineLvl w:val="0"/>
        <w:rPr>
          <w:sz w:val="24"/>
        </w:rPr>
      </w:pPr>
      <w:r w:rsidRPr="004421AA">
        <w:rPr>
          <w:sz w:val="24"/>
        </w:rPr>
        <w:t>本规范为</w:t>
      </w:r>
      <w:r w:rsidR="00A45CE7" w:rsidRPr="004421AA">
        <w:rPr>
          <w:sz w:val="24"/>
        </w:rPr>
        <w:t>修订。</w:t>
      </w:r>
    </w:p>
    <w:p w14:paraId="388C1049" w14:textId="2DF3BB54" w:rsidR="00EA1CD1" w:rsidRPr="004421AA" w:rsidRDefault="00EA1CD1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与</w:t>
      </w:r>
      <w:r w:rsidRPr="004421AA">
        <w:rPr>
          <w:sz w:val="24"/>
        </w:rPr>
        <w:t>JJG</w:t>
      </w:r>
      <w:r w:rsidRPr="004421AA">
        <w:rPr>
          <w:sz w:val="24"/>
        </w:rPr>
        <w:t>（豫）</w:t>
      </w:r>
      <w:r w:rsidRPr="004421AA">
        <w:rPr>
          <w:sz w:val="24"/>
        </w:rPr>
        <w:t>109-1999</w:t>
      </w:r>
      <w:r w:rsidRPr="004421AA">
        <w:rPr>
          <w:sz w:val="24"/>
        </w:rPr>
        <w:t>版相比，除编辑性修改外主要技术变化如下：</w:t>
      </w:r>
    </w:p>
    <w:p w14:paraId="7059908A" w14:textId="77777777" w:rsidR="00EA1CD1" w:rsidRPr="004421AA" w:rsidRDefault="00EA1CD1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——</w:t>
      </w:r>
      <w:r w:rsidRPr="004421AA">
        <w:rPr>
          <w:sz w:val="24"/>
        </w:rPr>
        <w:t>增加了引言内容；</w:t>
      </w:r>
    </w:p>
    <w:p w14:paraId="370AFE09" w14:textId="116D3256" w:rsidR="00EA1CD1" w:rsidRPr="004421AA" w:rsidRDefault="00EA1CD1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——</w:t>
      </w:r>
      <w:r w:rsidRPr="004421AA">
        <w:rPr>
          <w:sz w:val="24"/>
        </w:rPr>
        <w:t>增加了引用文件部分（见第</w:t>
      </w:r>
      <w:r w:rsidRPr="004421AA">
        <w:rPr>
          <w:sz w:val="24"/>
        </w:rPr>
        <w:t>2</w:t>
      </w:r>
      <w:r w:rsidRPr="004421AA">
        <w:rPr>
          <w:sz w:val="24"/>
        </w:rPr>
        <w:t>章）；</w:t>
      </w:r>
    </w:p>
    <w:p w14:paraId="2530B5A1" w14:textId="34BADD88" w:rsidR="004175F2" w:rsidRPr="004421AA" w:rsidRDefault="004175F2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——</w:t>
      </w:r>
      <w:r w:rsidRPr="004421AA">
        <w:rPr>
          <w:sz w:val="24"/>
        </w:rPr>
        <w:t>增加了伸长率的术语及其定义（见第</w:t>
      </w:r>
      <w:r w:rsidRPr="004421AA">
        <w:rPr>
          <w:sz w:val="24"/>
        </w:rPr>
        <w:t>3</w:t>
      </w:r>
      <w:r w:rsidRPr="004421AA">
        <w:rPr>
          <w:sz w:val="24"/>
        </w:rPr>
        <w:t>章）；</w:t>
      </w:r>
    </w:p>
    <w:p w14:paraId="0A0E8C5D" w14:textId="7CB4AE9F" w:rsidR="00EA1CD1" w:rsidRPr="004421AA" w:rsidRDefault="00EA1CD1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——</w:t>
      </w:r>
      <w:r w:rsidRPr="004421AA">
        <w:rPr>
          <w:sz w:val="24"/>
        </w:rPr>
        <w:t>概述</w:t>
      </w:r>
      <w:r w:rsidR="003466A2" w:rsidRPr="004421AA">
        <w:rPr>
          <w:sz w:val="24"/>
        </w:rPr>
        <w:t>中增加了试验仪的用途并给出其示意图。</w:t>
      </w:r>
      <w:r w:rsidRPr="004421AA">
        <w:rPr>
          <w:sz w:val="24"/>
        </w:rPr>
        <w:t>（见第</w:t>
      </w:r>
      <w:r w:rsidRPr="004421AA">
        <w:rPr>
          <w:sz w:val="24"/>
        </w:rPr>
        <w:t>4</w:t>
      </w:r>
      <w:r w:rsidRPr="004421AA">
        <w:rPr>
          <w:sz w:val="24"/>
        </w:rPr>
        <w:t>章）；</w:t>
      </w:r>
    </w:p>
    <w:p w14:paraId="6B2B7FA2" w14:textId="1C4997F0" w:rsidR="00EA1CD1" w:rsidRPr="004421AA" w:rsidRDefault="00EA1CD1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——</w:t>
      </w:r>
      <w:r w:rsidR="003466A2" w:rsidRPr="004421AA">
        <w:rPr>
          <w:sz w:val="24"/>
        </w:rPr>
        <w:t>根据国标</w:t>
      </w:r>
      <w:r w:rsidR="003466A2" w:rsidRPr="004421AA">
        <w:rPr>
          <w:sz w:val="24"/>
        </w:rPr>
        <w:t>JB/T4279.3-2008</w:t>
      </w:r>
      <w:r w:rsidR="003466A2" w:rsidRPr="004421AA">
        <w:rPr>
          <w:sz w:val="24"/>
        </w:rPr>
        <w:t>修改计量特性中</w:t>
      </w:r>
      <w:r w:rsidR="003466A2" w:rsidRPr="004421AA">
        <w:rPr>
          <w:sz w:val="24"/>
        </w:rPr>
        <w:t>“</w:t>
      </w:r>
      <w:r w:rsidR="003466A2" w:rsidRPr="004421AA">
        <w:rPr>
          <w:sz w:val="24"/>
        </w:rPr>
        <w:t>两夹具间起始距离</w:t>
      </w:r>
      <w:r w:rsidR="003466A2" w:rsidRPr="004421AA">
        <w:rPr>
          <w:sz w:val="24"/>
        </w:rPr>
        <w:t>”</w:t>
      </w:r>
      <w:r w:rsidR="003466A2" w:rsidRPr="004421AA">
        <w:rPr>
          <w:sz w:val="24"/>
        </w:rPr>
        <w:t>由原（</w:t>
      </w:r>
      <w:r w:rsidR="003466A2" w:rsidRPr="004421AA">
        <w:rPr>
          <w:sz w:val="24"/>
        </w:rPr>
        <w:t>200~250</w:t>
      </w:r>
      <w:r w:rsidR="003466A2" w:rsidRPr="004421AA">
        <w:rPr>
          <w:sz w:val="24"/>
        </w:rPr>
        <w:t>）</w:t>
      </w:r>
      <w:r w:rsidR="003466A2" w:rsidRPr="004421AA">
        <w:rPr>
          <w:sz w:val="24"/>
        </w:rPr>
        <w:t>mm</w:t>
      </w:r>
      <w:r w:rsidR="003466A2" w:rsidRPr="004421AA">
        <w:rPr>
          <w:sz w:val="24"/>
        </w:rPr>
        <w:t>修改为（</w:t>
      </w:r>
      <w:r w:rsidR="003466A2" w:rsidRPr="004421AA">
        <w:rPr>
          <w:sz w:val="24"/>
        </w:rPr>
        <w:t>200±1</w:t>
      </w:r>
      <w:r w:rsidR="003466A2" w:rsidRPr="004421AA">
        <w:rPr>
          <w:sz w:val="24"/>
        </w:rPr>
        <w:t>）</w:t>
      </w:r>
      <w:r w:rsidR="003466A2" w:rsidRPr="004421AA">
        <w:rPr>
          <w:sz w:val="24"/>
        </w:rPr>
        <w:t>mm</w:t>
      </w:r>
      <w:r w:rsidR="003466A2" w:rsidRPr="004421AA">
        <w:rPr>
          <w:sz w:val="24"/>
        </w:rPr>
        <w:t>与国标保持一致。</w:t>
      </w:r>
      <w:r w:rsidRPr="004421AA">
        <w:rPr>
          <w:sz w:val="24"/>
        </w:rPr>
        <w:t>（见第</w:t>
      </w:r>
      <w:r w:rsidRPr="004421AA">
        <w:rPr>
          <w:sz w:val="24"/>
        </w:rPr>
        <w:t>5</w:t>
      </w:r>
      <w:r w:rsidRPr="004421AA">
        <w:rPr>
          <w:sz w:val="24"/>
        </w:rPr>
        <w:t>章）；</w:t>
      </w:r>
    </w:p>
    <w:p w14:paraId="7ECC5E5D" w14:textId="4D24C491" w:rsidR="00EA1CD1" w:rsidRPr="004421AA" w:rsidRDefault="00EA1CD1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——</w:t>
      </w:r>
      <w:r w:rsidRPr="004421AA">
        <w:rPr>
          <w:sz w:val="24"/>
        </w:rPr>
        <w:t>通用技术要求</w:t>
      </w:r>
      <w:r w:rsidR="003466A2" w:rsidRPr="004421AA">
        <w:rPr>
          <w:sz w:val="24"/>
        </w:rPr>
        <w:t>中增加了对试验仪在拉伸时自动停止的要求</w:t>
      </w:r>
      <w:r w:rsidRPr="004421AA">
        <w:rPr>
          <w:sz w:val="24"/>
        </w:rPr>
        <w:t>（见第</w:t>
      </w:r>
      <w:r w:rsidRPr="004421AA">
        <w:rPr>
          <w:sz w:val="24"/>
        </w:rPr>
        <w:t>6</w:t>
      </w:r>
      <w:r w:rsidR="006D664B" w:rsidRPr="004421AA">
        <w:rPr>
          <w:sz w:val="24"/>
        </w:rPr>
        <w:t>.1.2</w:t>
      </w:r>
      <w:r w:rsidRPr="004421AA">
        <w:rPr>
          <w:sz w:val="24"/>
        </w:rPr>
        <w:t>）；</w:t>
      </w:r>
    </w:p>
    <w:p w14:paraId="4DD6C1EA" w14:textId="7C5510CA" w:rsidR="006D664B" w:rsidRPr="004421AA" w:rsidRDefault="00EA1CD1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——</w:t>
      </w:r>
      <w:r w:rsidR="006D664B" w:rsidRPr="004421AA">
        <w:rPr>
          <w:sz w:val="24"/>
        </w:rPr>
        <w:t>将原计量特性中</w:t>
      </w:r>
      <w:r w:rsidR="006D664B" w:rsidRPr="004421AA">
        <w:rPr>
          <w:sz w:val="24"/>
        </w:rPr>
        <w:t>“</w:t>
      </w:r>
      <w:r w:rsidR="006D664B" w:rsidRPr="004421AA">
        <w:rPr>
          <w:sz w:val="24"/>
        </w:rPr>
        <w:t>试样单侧拉断或试验预置停机时滑移距离：</w:t>
      </w:r>
      <w:r w:rsidR="006D664B" w:rsidRPr="004421AA">
        <w:rPr>
          <w:sz w:val="24"/>
        </w:rPr>
        <w:t>≤1mm”</w:t>
      </w:r>
      <w:r w:rsidR="006D664B" w:rsidRPr="004421AA">
        <w:rPr>
          <w:sz w:val="24"/>
        </w:rPr>
        <w:t>放置在</w:t>
      </w:r>
      <w:r w:rsidR="006D664B" w:rsidRPr="004421AA">
        <w:rPr>
          <w:sz w:val="24"/>
        </w:rPr>
        <w:t>6.1.3</w:t>
      </w:r>
      <w:r w:rsidR="006D664B" w:rsidRPr="004421AA">
        <w:rPr>
          <w:sz w:val="24"/>
        </w:rPr>
        <w:t>夹具性能中。</w:t>
      </w:r>
    </w:p>
    <w:p w14:paraId="014D0103" w14:textId="5004BED0" w:rsidR="00EA1CD1" w:rsidRPr="004421AA" w:rsidRDefault="006D664B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——</w:t>
      </w:r>
      <w:r w:rsidR="00EA1CD1" w:rsidRPr="004421AA">
        <w:rPr>
          <w:sz w:val="24"/>
        </w:rPr>
        <w:t>修改了检定环境条件，删除了对</w:t>
      </w:r>
      <w:r w:rsidR="00EA1CD1" w:rsidRPr="004421AA">
        <w:rPr>
          <w:sz w:val="24"/>
        </w:rPr>
        <w:t>“</w:t>
      </w:r>
      <w:r w:rsidR="00EA1CD1" w:rsidRPr="004421AA">
        <w:rPr>
          <w:sz w:val="24"/>
        </w:rPr>
        <w:t>供电电源</w:t>
      </w:r>
      <w:r w:rsidR="00EA1CD1" w:rsidRPr="004421AA">
        <w:rPr>
          <w:sz w:val="24"/>
        </w:rPr>
        <w:t>”</w:t>
      </w:r>
      <w:r w:rsidR="00EA1CD1" w:rsidRPr="004421AA">
        <w:rPr>
          <w:sz w:val="24"/>
        </w:rPr>
        <w:t>的要求；</w:t>
      </w:r>
    </w:p>
    <w:p w14:paraId="022C80DF" w14:textId="60B966D2" w:rsidR="00EA1CD1" w:rsidRPr="004421AA" w:rsidRDefault="00EA1CD1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——</w:t>
      </w:r>
      <w:r w:rsidR="006D664B" w:rsidRPr="004421AA">
        <w:rPr>
          <w:sz w:val="24"/>
        </w:rPr>
        <w:t>测量标准及其他设备中增加钢直尺，</w:t>
      </w:r>
      <w:r w:rsidR="006A77E2" w:rsidRPr="004421AA">
        <w:rPr>
          <w:sz w:val="24"/>
        </w:rPr>
        <w:t>秒表分辨率由</w:t>
      </w:r>
      <w:r w:rsidR="006A77E2" w:rsidRPr="004421AA">
        <w:rPr>
          <w:sz w:val="24"/>
        </w:rPr>
        <w:t>0.1 s</w:t>
      </w:r>
      <w:r w:rsidR="006A77E2" w:rsidRPr="004421AA">
        <w:rPr>
          <w:sz w:val="24"/>
        </w:rPr>
        <w:t>改为</w:t>
      </w:r>
      <w:r w:rsidR="006A77E2" w:rsidRPr="004421AA">
        <w:rPr>
          <w:sz w:val="24"/>
        </w:rPr>
        <w:t>0.01 s</w:t>
      </w:r>
      <w:r w:rsidR="006A77E2" w:rsidRPr="004421AA">
        <w:rPr>
          <w:sz w:val="24"/>
        </w:rPr>
        <w:t>。二者</w:t>
      </w:r>
      <w:r w:rsidR="006D664B" w:rsidRPr="004421AA">
        <w:rPr>
          <w:sz w:val="24"/>
        </w:rPr>
        <w:t>用</w:t>
      </w:r>
      <w:r w:rsidR="006A77E2" w:rsidRPr="004421AA">
        <w:rPr>
          <w:sz w:val="24"/>
        </w:rPr>
        <w:t>于</w:t>
      </w:r>
      <w:r w:rsidR="006D664B" w:rsidRPr="004421AA">
        <w:rPr>
          <w:sz w:val="24"/>
        </w:rPr>
        <w:t>校准活动夹具可移动距离及移动速度这两项计量特性</w:t>
      </w:r>
      <w:r w:rsidRPr="004421AA">
        <w:rPr>
          <w:sz w:val="24"/>
        </w:rPr>
        <w:t>；</w:t>
      </w:r>
    </w:p>
    <w:p w14:paraId="0058A802" w14:textId="6D91C02F" w:rsidR="00EA1CD1" w:rsidRPr="004421AA" w:rsidRDefault="00EA1CD1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——</w:t>
      </w:r>
      <w:r w:rsidR="006A77E2" w:rsidRPr="004421AA">
        <w:rPr>
          <w:sz w:val="24"/>
        </w:rPr>
        <w:t>增加校准项目一览表</w:t>
      </w:r>
      <w:r w:rsidRPr="004421AA">
        <w:rPr>
          <w:sz w:val="24"/>
        </w:rPr>
        <w:t>；</w:t>
      </w:r>
    </w:p>
    <w:p w14:paraId="64320E28" w14:textId="4E9B08B5" w:rsidR="00EA1CD1" w:rsidRPr="004421AA" w:rsidRDefault="00EA1CD1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——</w:t>
      </w:r>
      <w:r w:rsidR="006A77E2" w:rsidRPr="004421AA">
        <w:rPr>
          <w:sz w:val="24"/>
        </w:rPr>
        <w:t>校准</w:t>
      </w:r>
      <w:r w:rsidRPr="004421AA">
        <w:rPr>
          <w:sz w:val="24"/>
        </w:rPr>
        <w:t>方法</w:t>
      </w:r>
      <w:r w:rsidR="006A77E2" w:rsidRPr="004421AA">
        <w:rPr>
          <w:sz w:val="24"/>
        </w:rPr>
        <w:t>中增加对试验仪拉伸功能的检查方法</w:t>
      </w:r>
      <w:r w:rsidRPr="004421AA">
        <w:rPr>
          <w:sz w:val="24"/>
        </w:rPr>
        <w:t>，</w:t>
      </w:r>
      <w:r w:rsidR="006A77E2" w:rsidRPr="004421AA">
        <w:rPr>
          <w:sz w:val="24"/>
        </w:rPr>
        <w:t>以及夹具性能的检查方法；</w:t>
      </w:r>
    </w:p>
    <w:p w14:paraId="4FC7EDE3" w14:textId="4C1BA7D5" w:rsidR="00506297" w:rsidRPr="004421AA" w:rsidRDefault="00EA1CD1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——</w:t>
      </w:r>
      <w:r w:rsidRPr="004421AA">
        <w:rPr>
          <w:sz w:val="24"/>
        </w:rPr>
        <w:t>修改了</w:t>
      </w:r>
      <w:r w:rsidR="00B5377F" w:rsidRPr="004421AA">
        <w:rPr>
          <w:sz w:val="24"/>
        </w:rPr>
        <w:t>活动夹具可移动距离以及活动夹具移动速度的校准方法，</w:t>
      </w:r>
      <w:r w:rsidR="00506297" w:rsidRPr="004421AA">
        <w:rPr>
          <w:sz w:val="24"/>
        </w:rPr>
        <w:t>将</w:t>
      </w:r>
      <w:r w:rsidR="00B5377F" w:rsidRPr="004421AA">
        <w:rPr>
          <w:sz w:val="24"/>
        </w:rPr>
        <w:t>二者</w:t>
      </w:r>
      <w:r w:rsidR="00506297" w:rsidRPr="004421AA">
        <w:rPr>
          <w:sz w:val="24"/>
        </w:rPr>
        <w:t>合并校准，节省校准时间，详见</w:t>
      </w:r>
      <w:r w:rsidR="00506297" w:rsidRPr="004421AA">
        <w:rPr>
          <w:sz w:val="24"/>
        </w:rPr>
        <w:t>7.2.4</w:t>
      </w:r>
      <w:r w:rsidR="00506297" w:rsidRPr="004421AA">
        <w:rPr>
          <w:sz w:val="24"/>
        </w:rPr>
        <w:t>。</w:t>
      </w:r>
    </w:p>
    <w:p w14:paraId="4F631F12" w14:textId="4762EB1A" w:rsidR="00EA1CD1" w:rsidRPr="004421AA" w:rsidRDefault="00EA1CD1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——</w:t>
      </w:r>
      <w:r w:rsidR="00267D4F" w:rsidRPr="004421AA">
        <w:rPr>
          <w:sz w:val="24"/>
        </w:rPr>
        <w:t>修改伸长率误差中关于预置器伸长率校准点的选择，依据国标将</w:t>
      </w:r>
      <w:r w:rsidR="00267D4F" w:rsidRPr="004421AA">
        <w:rPr>
          <w:sz w:val="24"/>
        </w:rPr>
        <w:t>40%</w:t>
      </w:r>
      <w:r w:rsidR="00267D4F" w:rsidRPr="004421AA">
        <w:rPr>
          <w:sz w:val="24"/>
        </w:rPr>
        <w:t>的校准点改为</w:t>
      </w:r>
      <w:r w:rsidR="00267D4F" w:rsidRPr="004421AA">
        <w:rPr>
          <w:sz w:val="24"/>
        </w:rPr>
        <w:t>50%</w:t>
      </w:r>
      <w:r w:rsidR="00267D4F" w:rsidRPr="004421AA">
        <w:rPr>
          <w:sz w:val="24"/>
        </w:rPr>
        <w:t>与标准保持一致。</w:t>
      </w:r>
      <w:r w:rsidRPr="004421AA">
        <w:rPr>
          <w:sz w:val="24"/>
        </w:rPr>
        <w:t>；</w:t>
      </w:r>
    </w:p>
    <w:p w14:paraId="28ABD094" w14:textId="06067B0B" w:rsidR="00EA1CD1" w:rsidRPr="004421AA" w:rsidRDefault="00EA1CD1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——</w:t>
      </w:r>
      <w:r w:rsidR="00267D4F" w:rsidRPr="004421AA">
        <w:rPr>
          <w:sz w:val="24"/>
        </w:rPr>
        <w:t>删除上一版本中对于校准结果判定合格与否的部分，增加校准证书应包括的内容</w:t>
      </w:r>
      <w:r w:rsidRPr="004421AA">
        <w:rPr>
          <w:sz w:val="24"/>
        </w:rPr>
        <w:t>；</w:t>
      </w:r>
    </w:p>
    <w:p w14:paraId="626D8BD7" w14:textId="07959F7A" w:rsidR="00EA1CD1" w:rsidRPr="004421AA" w:rsidRDefault="00EA1CD1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——</w:t>
      </w:r>
      <w:r w:rsidR="00267D4F" w:rsidRPr="004421AA">
        <w:rPr>
          <w:sz w:val="24"/>
        </w:rPr>
        <w:t>增加漆包绕组线伸长率试验仪伸长率等计量特性的不确定度评定</w:t>
      </w:r>
      <w:r w:rsidRPr="004421AA">
        <w:rPr>
          <w:sz w:val="24"/>
        </w:rPr>
        <w:t>（见附录）；</w:t>
      </w:r>
    </w:p>
    <w:p w14:paraId="1F9A9B49" w14:textId="444AE08F" w:rsidR="00EA1CD1" w:rsidRPr="004421AA" w:rsidRDefault="00EA1CD1" w:rsidP="00EA1CD1">
      <w:pPr>
        <w:widowControl/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——</w:t>
      </w:r>
      <w:r w:rsidR="00267D4F" w:rsidRPr="004421AA">
        <w:rPr>
          <w:sz w:val="24"/>
        </w:rPr>
        <w:t>增加校准证书内页格式</w:t>
      </w:r>
      <w:r w:rsidRPr="004421AA">
        <w:rPr>
          <w:sz w:val="24"/>
        </w:rPr>
        <w:t>（见附录）；</w:t>
      </w:r>
    </w:p>
    <w:p w14:paraId="6A79E029" w14:textId="308F1E02" w:rsidR="00071C6A" w:rsidRPr="004421AA" w:rsidRDefault="00071C6A" w:rsidP="009831B5">
      <w:pPr>
        <w:pStyle w:val="a7"/>
        <w:snapToGrid w:val="0"/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</w:p>
    <w:p w14:paraId="609962C7" w14:textId="77777777" w:rsidR="00071C6A" w:rsidRPr="004421AA" w:rsidRDefault="00071C6A">
      <w:pPr>
        <w:pStyle w:val="a7"/>
        <w:snapToGrid w:val="0"/>
        <w:spacing w:line="360" w:lineRule="auto"/>
        <w:ind w:leftChars="-50" w:left="-105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776F5CFB" w14:textId="77777777" w:rsidR="00071C6A" w:rsidRPr="004421AA" w:rsidRDefault="00071C6A">
      <w:pPr>
        <w:pStyle w:val="a7"/>
        <w:snapToGrid w:val="0"/>
        <w:spacing w:line="360" w:lineRule="auto"/>
        <w:ind w:leftChars="-50" w:left="-105"/>
        <w:jc w:val="center"/>
        <w:rPr>
          <w:rFonts w:ascii="Times New Roman" w:eastAsia="黑体" w:hAnsi="Times New Roman" w:cs="Times New Roman"/>
          <w:sz w:val="32"/>
          <w:szCs w:val="32"/>
        </w:rPr>
        <w:sectPr w:rsidR="00071C6A" w:rsidRPr="004421AA">
          <w:footerReference w:type="default" r:id="rId20"/>
          <w:pgSz w:w="11906" w:h="16838"/>
          <w:pgMar w:top="1134" w:right="1134" w:bottom="1134" w:left="1134" w:header="851" w:footer="992" w:gutter="0"/>
          <w:pgNumType w:fmt="upperRoman" w:start="1"/>
          <w:cols w:space="425"/>
          <w:docGrid w:type="lines" w:linePitch="312"/>
        </w:sectPr>
      </w:pPr>
    </w:p>
    <w:p w14:paraId="064F1095" w14:textId="7B3ED64A" w:rsidR="00071C6A" w:rsidRPr="004421AA" w:rsidRDefault="00A45CE7">
      <w:pPr>
        <w:pStyle w:val="a7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12" w:name="_Toc3041_WPSOffice_Level1"/>
      <w:bookmarkStart w:id="13" w:name="_Toc32045_WPSOffice_Level1"/>
      <w:bookmarkStart w:id="14" w:name="_Toc23890_WPSOffice_Level1"/>
      <w:r w:rsidRPr="004421AA">
        <w:rPr>
          <w:rFonts w:ascii="Times New Roman" w:eastAsia="黑体" w:hAnsi="Times New Roman" w:cs="Times New Roman"/>
          <w:sz w:val="32"/>
          <w:szCs w:val="32"/>
        </w:rPr>
        <w:lastRenderedPageBreak/>
        <w:t>漆包绕组线伸长试验仪</w:t>
      </w:r>
      <w:r w:rsidR="00290710" w:rsidRPr="004421AA">
        <w:rPr>
          <w:rFonts w:ascii="Times New Roman" w:eastAsia="黑体" w:hAnsi="Times New Roman" w:cs="Times New Roman"/>
          <w:sz w:val="32"/>
          <w:szCs w:val="32"/>
        </w:rPr>
        <w:t>校准规范</w:t>
      </w:r>
      <w:bookmarkEnd w:id="12"/>
      <w:bookmarkEnd w:id="13"/>
      <w:bookmarkEnd w:id="14"/>
    </w:p>
    <w:p w14:paraId="223BE04C" w14:textId="77777777" w:rsidR="00071C6A" w:rsidRPr="004421AA" w:rsidRDefault="00290710">
      <w:pPr>
        <w:spacing w:line="360" w:lineRule="auto"/>
        <w:outlineLvl w:val="0"/>
        <w:rPr>
          <w:rFonts w:eastAsia="黑体"/>
          <w:sz w:val="24"/>
        </w:rPr>
      </w:pPr>
      <w:bookmarkStart w:id="15" w:name="_Toc11177_WPSOffice_Level1"/>
      <w:r w:rsidRPr="004421AA">
        <w:rPr>
          <w:rFonts w:eastAsia="黑体"/>
          <w:sz w:val="24"/>
        </w:rPr>
        <w:t xml:space="preserve">1  </w:t>
      </w:r>
      <w:r w:rsidRPr="004421AA">
        <w:rPr>
          <w:rFonts w:eastAsia="黑体"/>
          <w:sz w:val="24"/>
        </w:rPr>
        <w:t>范围</w:t>
      </w:r>
      <w:bookmarkEnd w:id="15"/>
    </w:p>
    <w:p w14:paraId="6E1897FA" w14:textId="4C24687C" w:rsidR="00071C6A" w:rsidRPr="004421AA" w:rsidRDefault="00290710">
      <w:pPr>
        <w:pStyle w:val="a7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421AA">
        <w:rPr>
          <w:rFonts w:ascii="Times New Roman" w:hAnsi="Times New Roman" w:cs="Times New Roman"/>
          <w:sz w:val="24"/>
          <w:szCs w:val="24"/>
        </w:rPr>
        <w:t>本规范适用于</w:t>
      </w:r>
      <w:r w:rsidR="00A45CE7" w:rsidRPr="004421AA">
        <w:rPr>
          <w:rFonts w:ascii="Times New Roman" w:hAnsi="Times New Roman" w:cs="Times New Roman"/>
          <w:sz w:val="24"/>
          <w:szCs w:val="24"/>
        </w:rPr>
        <w:t>漆包绕组线伸长试验仪（</w:t>
      </w:r>
      <w:r w:rsidR="009831B5" w:rsidRPr="004421AA">
        <w:rPr>
          <w:rFonts w:ascii="Times New Roman" w:hAnsi="Times New Roman" w:cs="Times New Roman"/>
          <w:sz w:val="24"/>
          <w:szCs w:val="24"/>
        </w:rPr>
        <w:t>以</w:t>
      </w:r>
      <w:r w:rsidR="00A45CE7" w:rsidRPr="004421AA">
        <w:rPr>
          <w:rFonts w:ascii="Times New Roman" w:hAnsi="Times New Roman" w:cs="Times New Roman"/>
          <w:sz w:val="24"/>
          <w:szCs w:val="24"/>
        </w:rPr>
        <w:t>下简称试验仪）</w:t>
      </w:r>
      <w:r w:rsidRPr="004421AA">
        <w:rPr>
          <w:rFonts w:ascii="Times New Roman" w:hAnsi="Times New Roman" w:cs="Times New Roman"/>
          <w:sz w:val="24"/>
          <w:szCs w:val="24"/>
        </w:rPr>
        <w:t>的校准。具有</w:t>
      </w:r>
      <w:r w:rsidR="00A45CE7" w:rsidRPr="004421AA">
        <w:rPr>
          <w:rFonts w:ascii="Times New Roman" w:hAnsi="Times New Roman" w:cs="Times New Roman"/>
          <w:sz w:val="24"/>
          <w:szCs w:val="24"/>
        </w:rPr>
        <w:t>试验</w:t>
      </w:r>
      <w:proofErr w:type="gramStart"/>
      <w:r w:rsidR="00A45CE7" w:rsidRPr="004421AA">
        <w:rPr>
          <w:rFonts w:ascii="Times New Roman" w:hAnsi="Times New Roman" w:cs="Times New Roman"/>
          <w:sz w:val="24"/>
          <w:szCs w:val="24"/>
        </w:rPr>
        <w:t>仪</w:t>
      </w:r>
      <w:r w:rsidRPr="004421AA">
        <w:rPr>
          <w:rFonts w:ascii="Times New Roman" w:hAnsi="Times New Roman" w:cs="Times New Roman"/>
          <w:sz w:val="24"/>
          <w:szCs w:val="24"/>
        </w:rPr>
        <w:t>部分</w:t>
      </w:r>
      <w:proofErr w:type="gramEnd"/>
      <w:r w:rsidRPr="004421AA">
        <w:rPr>
          <w:rFonts w:ascii="Times New Roman" w:hAnsi="Times New Roman" w:cs="Times New Roman"/>
          <w:sz w:val="24"/>
          <w:szCs w:val="24"/>
        </w:rPr>
        <w:t>功能的装置也可以参照本规范校准。</w:t>
      </w:r>
    </w:p>
    <w:p w14:paraId="408B3FE4" w14:textId="77777777" w:rsidR="00071C6A" w:rsidRPr="004421AA" w:rsidRDefault="00290710">
      <w:pPr>
        <w:spacing w:line="360" w:lineRule="auto"/>
        <w:outlineLvl w:val="0"/>
        <w:rPr>
          <w:rFonts w:eastAsia="黑体"/>
          <w:sz w:val="24"/>
        </w:rPr>
      </w:pPr>
      <w:bookmarkStart w:id="16" w:name="_Toc7282_WPSOffice_Level1"/>
      <w:r w:rsidRPr="004421AA">
        <w:rPr>
          <w:rFonts w:eastAsia="黑体"/>
          <w:sz w:val="24"/>
        </w:rPr>
        <w:t xml:space="preserve">2  </w:t>
      </w:r>
      <w:r w:rsidRPr="004421AA">
        <w:rPr>
          <w:rFonts w:eastAsia="黑体"/>
          <w:sz w:val="24"/>
        </w:rPr>
        <w:t>引用文件</w:t>
      </w:r>
      <w:bookmarkEnd w:id="16"/>
    </w:p>
    <w:p w14:paraId="391EE139" w14:textId="77777777" w:rsidR="00071C6A" w:rsidRPr="004421AA" w:rsidRDefault="00290710">
      <w:pPr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本规范引用了下列文件：</w:t>
      </w:r>
    </w:p>
    <w:p w14:paraId="70B327EA" w14:textId="77777777" w:rsidR="00584325" w:rsidRPr="004421AA" w:rsidRDefault="009E7119" w:rsidP="00584325">
      <w:pPr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 xml:space="preserve">JJF 1059.1   </w:t>
      </w:r>
      <w:r w:rsidR="00290710" w:rsidRPr="004421AA">
        <w:rPr>
          <w:sz w:val="24"/>
        </w:rPr>
        <w:t>测量不确定度评定与表示</w:t>
      </w:r>
    </w:p>
    <w:p w14:paraId="6E3FF266" w14:textId="40A17935" w:rsidR="00584325" w:rsidRPr="004421AA" w:rsidRDefault="00A45CE7">
      <w:pPr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JB/T4279.3-2008</w:t>
      </w:r>
      <w:r w:rsidRPr="004421AA">
        <w:rPr>
          <w:sz w:val="24"/>
        </w:rPr>
        <w:t>漆包绕组线试验仪器设备检定方法</w:t>
      </w:r>
      <w:r w:rsidRPr="004421AA">
        <w:rPr>
          <w:sz w:val="24"/>
        </w:rPr>
        <w:t xml:space="preserve"> </w:t>
      </w:r>
      <w:r w:rsidRPr="004421AA">
        <w:rPr>
          <w:sz w:val="24"/>
        </w:rPr>
        <w:t>第</w:t>
      </w:r>
      <w:r w:rsidRPr="004421AA">
        <w:rPr>
          <w:sz w:val="24"/>
        </w:rPr>
        <w:t>3</w:t>
      </w:r>
      <w:r w:rsidRPr="004421AA">
        <w:rPr>
          <w:sz w:val="24"/>
        </w:rPr>
        <w:t>部分：伸长试验仪</w:t>
      </w:r>
    </w:p>
    <w:p w14:paraId="26431A9C" w14:textId="77777777" w:rsidR="00071C6A" w:rsidRPr="004421AA" w:rsidRDefault="00290710">
      <w:pPr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凡是注日期的引用文件，仅注日期的版本适用于本规范；凡是不注日期的引用文件，其最新版本（包括所有的修改单）适用于本规范。</w:t>
      </w:r>
    </w:p>
    <w:p w14:paraId="77608758" w14:textId="77777777" w:rsidR="00071C6A" w:rsidRPr="004421AA" w:rsidRDefault="00290710">
      <w:pPr>
        <w:spacing w:line="360" w:lineRule="auto"/>
        <w:outlineLvl w:val="0"/>
        <w:rPr>
          <w:rFonts w:eastAsia="黑体"/>
          <w:sz w:val="24"/>
        </w:rPr>
      </w:pPr>
      <w:bookmarkStart w:id="17" w:name="_Toc29661_WPSOffice_Level1"/>
      <w:r w:rsidRPr="004421AA">
        <w:rPr>
          <w:rFonts w:eastAsia="黑体"/>
          <w:sz w:val="24"/>
        </w:rPr>
        <w:t xml:space="preserve">3  </w:t>
      </w:r>
      <w:r w:rsidRPr="004421AA">
        <w:rPr>
          <w:rFonts w:eastAsia="黑体"/>
          <w:sz w:val="24"/>
        </w:rPr>
        <w:t>术语</w:t>
      </w:r>
      <w:bookmarkEnd w:id="17"/>
    </w:p>
    <w:p w14:paraId="4D352F68" w14:textId="498E3DFD" w:rsidR="005F1AC0" w:rsidRPr="004421AA" w:rsidRDefault="00EA1CD1" w:rsidP="00AA499C">
      <w:pPr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伸长率</w:t>
      </w:r>
      <w:r w:rsidR="005F1AC0" w:rsidRPr="004421AA">
        <w:rPr>
          <w:sz w:val="24"/>
        </w:rPr>
        <w:t xml:space="preserve"> </w:t>
      </w:r>
      <w:r w:rsidRPr="004421AA">
        <w:rPr>
          <w:sz w:val="24"/>
        </w:rPr>
        <w:t>Elongation</w:t>
      </w:r>
    </w:p>
    <w:p w14:paraId="144F95EE" w14:textId="77777777" w:rsidR="00845560" w:rsidRPr="004421AA" w:rsidRDefault="00845560" w:rsidP="00845560">
      <w:pPr>
        <w:spacing w:line="360" w:lineRule="auto"/>
        <w:ind w:firstLineChars="200" w:firstLine="480"/>
        <w:outlineLvl w:val="0"/>
        <w:rPr>
          <w:sz w:val="24"/>
        </w:rPr>
      </w:pPr>
      <w:bookmarkStart w:id="18" w:name="_Toc30904_WPSOffice_Level1"/>
      <w:r w:rsidRPr="004421AA">
        <w:rPr>
          <w:sz w:val="24"/>
        </w:rPr>
        <w:t>在拉伸试验中，试样在断裂时的总变形与</w:t>
      </w:r>
      <w:proofErr w:type="gramStart"/>
      <w:r w:rsidRPr="004421AA">
        <w:rPr>
          <w:sz w:val="24"/>
        </w:rPr>
        <w:t>原始标距长度</w:t>
      </w:r>
      <w:proofErr w:type="gramEnd"/>
      <w:r w:rsidRPr="004421AA">
        <w:rPr>
          <w:sz w:val="24"/>
        </w:rPr>
        <w:t>之比，通常表示为百分比。它反映了材料在受拉时的塑性变形能力。</w:t>
      </w:r>
    </w:p>
    <w:p w14:paraId="21FA4D55" w14:textId="42E2DD46" w:rsidR="00071C6A" w:rsidRPr="004421AA" w:rsidRDefault="00290710">
      <w:pPr>
        <w:spacing w:line="360" w:lineRule="auto"/>
        <w:outlineLvl w:val="0"/>
        <w:rPr>
          <w:rFonts w:eastAsia="黑体"/>
          <w:sz w:val="24"/>
        </w:rPr>
      </w:pPr>
      <w:r w:rsidRPr="004421AA">
        <w:rPr>
          <w:rFonts w:eastAsia="黑体"/>
          <w:sz w:val="24"/>
        </w:rPr>
        <w:t xml:space="preserve">4  </w:t>
      </w:r>
      <w:r w:rsidRPr="004421AA">
        <w:rPr>
          <w:rFonts w:eastAsia="黑体"/>
          <w:sz w:val="24"/>
        </w:rPr>
        <w:t>概述</w:t>
      </w:r>
      <w:bookmarkEnd w:id="18"/>
    </w:p>
    <w:p w14:paraId="1A756769" w14:textId="724FF408" w:rsidR="00071C6A" w:rsidRPr="004421AA" w:rsidRDefault="000E445F" w:rsidP="000E445F">
      <w:pPr>
        <w:tabs>
          <w:tab w:val="left" w:pos="868"/>
        </w:tabs>
        <w:spacing w:line="360" w:lineRule="auto"/>
        <w:ind w:right="68" w:firstLineChars="200" w:firstLine="480"/>
        <w:jc w:val="left"/>
        <w:rPr>
          <w:sz w:val="24"/>
        </w:rPr>
      </w:pPr>
      <w:r w:rsidRPr="004421AA">
        <w:rPr>
          <w:sz w:val="24"/>
        </w:rPr>
        <w:t>试验</w:t>
      </w:r>
      <w:r w:rsidR="00E73E0D" w:rsidRPr="004421AA">
        <w:rPr>
          <w:sz w:val="24"/>
        </w:rPr>
        <w:t>仪由机械传动机构、电气控制系统及数字显示器组成。其工作原理为用机械夹紧装置的活动夹头与</w:t>
      </w:r>
      <w:proofErr w:type="gramStart"/>
      <w:r w:rsidR="00E73E0D" w:rsidRPr="004421AA">
        <w:rPr>
          <w:sz w:val="24"/>
        </w:rPr>
        <w:t>固定夹</w:t>
      </w:r>
      <w:proofErr w:type="gramEnd"/>
      <w:r w:rsidR="00E73E0D" w:rsidRPr="004421AA">
        <w:rPr>
          <w:sz w:val="24"/>
        </w:rPr>
        <w:t>头夹紧试样的两端，由同步电机驱动机械传动系统使活动夹头以一定速度产生位移，</w:t>
      </w:r>
      <w:proofErr w:type="gramStart"/>
      <w:r w:rsidR="00E73E0D" w:rsidRPr="004421AA">
        <w:rPr>
          <w:sz w:val="24"/>
        </w:rPr>
        <w:t>则夹紧的</w:t>
      </w:r>
      <w:proofErr w:type="gramEnd"/>
      <w:r w:rsidR="00E73E0D" w:rsidRPr="004421AA">
        <w:rPr>
          <w:sz w:val="24"/>
        </w:rPr>
        <w:t>试样会在此力作用下逐渐伸长直至拉断。试样拉断的同时，电机自动停止，数字显示器直接显示被测试样的伸长率（拉伸后伸长长度与拉伸前长度之比，用百分数表示）。</w:t>
      </w:r>
      <w:r w:rsidRPr="004421AA">
        <w:rPr>
          <w:sz w:val="24"/>
        </w:rPr>
        <w:t>试验</w:t>
      </w:r>
      <w:proofErr w:type="gramStart"/>
      <w:r w:rsidRPr="004421AA">
        <w:rPr>
          <w:sz w:val="24"/>
        </w:rPr>
        <w:t>仪一般</w:t>
      </w:r>
      <w:proofErr w:type="gramEnd"/>
      <w:r w:rsidRPr="004421AA">
        <w:rPr>
          <w:sz w:val="24"/>
        </w:rPr>
        <w:t>用于检测标称直径（</w:t>
      </w:r>
      <w:r w:rsidRPr="004421AA">
        <w:rPr>
          <w:sz w:val="24"/>
        </w:rPr>
        <w:t>0.020~5.000</w:t>
      </w:r>
      <w:r w:rsidRPr="004421AA">
        <w:rPr>
          <w:sz w:val="24"/>
        </w:rPr>
        <w:t>）</w:t>
      </w:r>
      <w:r w:rsidRPr="004421AA">
        <w:rPr>
          <w:sz w:val="24"/>
        </w:rPr>
        <w:t>mm</w:t>
      </w:r>
      <w:r w:rsidRPr="004421AA">
        <w:rPr>
          <w:sz w:val="24"/>
        </w:rPr>
        <w:t>的漆包圆线或相同截面范围的变现及拉力不大于</w:t>
      </w:r>
      <w:r w:rsidRPr="004421AA">
        <w:rPr>
          <w:sz w:val="24"/>
        </w:rPr>
        <w:t>2kN</w:t>
      </w:r>
      <w:r w:rsidRPr="004421AA">
        <w:rPr>
          <w:sz w:val="24"/>
        </w:rPr>
        <w:t>的其他金属线材。</w:t>
      </w:r>
    </w:p>
    <w:p w14:paraId="250CDD18" w14:textId="41FCAE52" w:rsidR="00071C6A" w:rsidRPr="004421AA" w:rsidRDefault="00D34EFC">
      <w:pPr>
        <w:tabs>
          <w:tab w:val="left" w:pos="868"/>
        </w:tabs>
        <w:spacing w:line="360" w:lineRule="auto"/>
        <w:ind w:right="68" w:firstLineChars="200" w:firstLine="420"/>
        <w:jc w:val="center"/>
      </w:pPr>
      <w:r w:rsidRPr="004421AA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1635E60" wp14:editId="0ED85422">
                <wp:simplePos x="0" y="0"/>
                <wp:positionH relativeFrom="column">
                  <wp:posOffset>1536773</wp:posOffset>
                </wp:positionH>
                <wp:positionV relativeFrom="paragraph">
                  <wp:posOffset>24041</wp:posOffset>
                </wp:positionV>
                <wp:extent cx="385845" cy="269563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845" cy="269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4EC577" w14:textId="7EA18182" w:rsidR="00AE4C6A" w:rsidRPr="00EE56D6" w:rsidRDefault="00AE4C6A">
                            <w:r w:rsidRPr="00EE56D6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35E60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7" type="#_x0000_t202" style="position:absolute;left:0;text-align:left;margin-left:121pt;margin-top:1.9pt;width:30.4pt;height:21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nVVAIAAIAEAAAOAAAAZHJzL2Uyb0RvYy54bWysVM2O0zAQviPxDpbvNP2nGzVdla6KkFa7&#10;K3XRnl3HbiI5HmO7TcoDwBtw4sKd5+pzMHbablk4IS7O2DP+PPN9M5leN5UiO2FdCTqjvU6XEqE5&#10;5KXeZPTj4/LNhBLnmc6ZAi0yuheOXs9ev5rWJhV9KEDlwhIE0S6tTUYL702aJI4XomKuA0ZodEqw&#10;FfO4tZskt6xG9Eol/W53nNRgc2OBC+fw9KZ10lnEl1Jwfy+lE56ojGJuPq42ruuwJrMpSzeWmaLk&#10;xzTYP2RRsVLjo2eoG+YZ2dryD6iq5BYcSN/hUCUgZclFrAGr6XVfVLMqmBGxFiTHmTNN7v/B8rvd&#10;gyVlntEhJZpVKNHh29fD95+HH1/IMNBTG5di1MpgnG/eQYMyn84dHoaqG2mr8MV6CPqR6P2ZXNF4&#10;wvFwMBlNhiNKOLr646vReBBQkufLxjr/XkBFgpFRi9pFStnu1vk29BQS3nKgynxZKhU3oV/EQlmy&#10;Y6i08jFFBP8tSmlSZ3Q8GHUjsIZwvUVWGnMJpbYlBcs36yYycy53DfkeWbDQtpEzfFlirrfM+Qdm&#10;sW+wcJwFf4+LVIBvwdGipAD7+W/nIR7lRC8lNfZhRt2nLbOCEvVBo9BXveEwNG7cDEdv+7ixl571&#10;pUdvqwUgAT2cOsOjGeK9OpnSQvWEIzMPr6KLaY5vZ9SfzIVvpwNHjov5PAZhqxrmb/XK8AAdCA9K&#10;PDZPzJqjXB51voNTx7L0hWptbLipYb71IMsoaeC5ZfVIP7Z5bIrjSIY5utzHqOcfx+wXAAAA//8D&#10;AFBLAwQUAAYACAAAACEAfQYhZt8AAAAIAQAADwAAAGRycy9kb3ducmV2LnhtbEyPTU/DMAyG70j8&#10;h8hIXBBLacZApe6EEB/SbqwbiFvWhLaicaoma8u/x5zgZuu1Xj9Pvp5dJ0Y7hNYTwtUiAWGp8qal&#10;GmFXPl3egghRk9GdJ4vwbQOsi9OTXGfGT/Rqx22sBZdQyDRCE2OfSRmqxjodFr63xNmnH5yOvA61&#10;NIOeuNx1Mk2SlXS6Jf7Q6N4+NLb62h4dwsdF/b4J8/N+Uteqf3wZy5s3UyKen833dyCinePfMfzi&#10;MzoUzHTwRzJBdAjpMmWXiKDYgHOVpDwcEJYrBbLI5X+B4gcAAP//AwBQSwECLQAUAAYACAAAACEA&#10;toM4kv4AAADhAQAAEwAAAAAAAAAAAAAAAAAAAAAAW0NvbnRlbnRfVHlwZXNdLnhtbFBLAQItABQA&#10;BgAIAAAAIQA4/SH/1gAAAJQBAAALAAAAAAAAAAAAAAAAAC8BAABfcmVscy8ucmVsc1BLAQItABQA&#10;BgAIAAAAIQCgGZnVVAIAAIAEAAAOAAAAAAAAAAAAAAAAAC4CAABkcnMvZTJvRG9jLnhtbFBLAQIt&#10;ABQABgAIAAAAIQB9BiFm3wAAAAgBAAAPAAAAAAAAAAAAAAAAAK4EAABkcnMvZG93bnJldi54bWxQ&#10;SwUGAAAAAAQABADzAAAAugUAAAAA&#10;" fillcolor="white [3201]" stroked="f" strokeweight=".5pt">
                <v:textbox>
                  <w:txbxContent>
                    <w:p w14:paraId="7C4EC577" w14:textId="7EA18182" w:rsidR="00AE4C6A" w:rsidRPr="00EE56D6" w:rsidRDefault="00AE4C6A">
                      <w:r w:rsidRPr="00EE56D6"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E56D6" w:rsidRPr="004421AA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509881C" wp14:editId="725B2794">
                <wp:simplePos x="0" y="0"/>
                <wp:positionH relativeFrom="column">
                  <wp:posOffset>3269615</wp:posOffset>
                </wp:positionH>
                <wp:positionV relativeFrom="paragraph">
                  <wp:posOffset>1896038</wp:posOffset>
                </wp:positionV>
                <wp:extent cx="358775" cy="30670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6366C" w14:textId="4A6E0E71" w:rsidR="00AE4C6A" w:rsidRDefault="00AE4C6A" w:rsidP="00EE56D6">
                            <w:r>
                              <w:t>4</w:t>
                            </w:r>
                          </w:p>
                          <w:p w14:paraId="79D2A1AD" w14:textId="77777777" w:rsidR="00AE4C6A" w:rsidRPr="00EE56D6" w:rsidRDefault="00AE4C6A" w:rsidP="00EE56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9881C" id="文本框 20" o:spid="_x0000_s1028" type="#_x0000_t202" style="position:absolute;left:0;text-align:left;margin-left:257.45pt;margin-top:149.3pt;width:28.25pt;height:24.15pt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9nQAIAAFoEAAAOAAAAZHJzL2Uyb0RvYy54bWysVM1u2zAMvg/YOwi6L3b+OyNOkbXIMCBo&#10;C6RDz4osxwYsUZOU2NkDbG/Q0y6777nyHKPkOA26nYZdFIqkSX3fR2Z23ciK7IWxJaiU9nsxJUJx&#10;yEq1Tennx+W7K0qsYypjFSiR0oOw9Hr+9s2s1okYQAFVJgzBIsomtU5p4ZxOosjyQkhme6CFwmAO&#10;RjKHV7ONMsNqrC6raBDHk6gGk2kDXFiL3ts2SOehfp4L7u7z3ApHqpTi21w4TTg3/ozmM5ZsDdNF&#10;yU/PYP/wCslKhU3PpW6ZY2Rnyj9KyZIbsJC7HgcZQZ6XXAQMiKYfv0KzLpgWAQuSY/WZJvv/yvK7&#10;/YMhZZbSAdKjmESNjs/fjz9+HX9+I+hDgmptE8xba8x0zQdoUOjOb9HpcTe5kf4XERGMY63DmV7R&#10;OMLRORxfTadjSjiGhvFkGo99lejlY22s+yhAEm+k1KB6gVS2X1nXpnYpvpeCZVlVQcFKkTqlk+E4&#10;Dh+cI1i8UtjDQ2if6i3XbJoWcwdjA9kB0RloB8RqvizxDStm3QMzOBEICKfc3eORV4C94GRRUoD5&#10;+je/z0ehMEpJjROWUvtlx4ygpPqkUML3/dHIj2S4jMZTL4C5jGwuI2onbwCHuI/7pHkwfb6rOjM3&#10;IJ9wGRa+K4aY4tg7pa4zb1w797hMXCwWIQmHUDO3UmvNfWnPqmf4sXliRp9kcKjfHXSzyJJXarS5&#10;rR6LnYO8DFJ5nltWT/TjAAexT8vmN+TyHrJe/hLmvwEAAP//AwBQSwMEFAAGAAgAAAAhAAk+Oo3j&#10;AAAACwEAAA8AAABkcnMvZG93bnJldi54bWxMj0FPg0AQhe8m/ofNmHizCwgIyNA0JI2J0UNrL94W&#10;dgtEdhbZbYv+eteTHifvy3vflOtFj+ysZjsYQghXATBFrZEDdQiHt+1dBsw6QVKMhhTCl7Kwrq6v&#10;SlFIc6GdOu9dx3wJ2UIg9M5NBee27ZUWdmUmRT47mlkL58+543IWF1+uRx4FQcq1GMgv9GJSda/a&#10;j/1JIzzX21exayKdfY/108txM30e3hPE25tl8wjMqcX9wfCr79Wh8k6NOZG0bERIwjj3KEKUZykw&#10;TyQPYQysQbiP0xx4VfL/P1Q/AAAA//8DAFBLAQItABQABgAIAAAAIQC2gziS/gAAAOEBAAATAAAA&#10;AAAAAAAAAAAAAAAAAABbQ29udGVudF9UeXBlc10ueG1sUEsBAi0AFAAGAAgAAAAhADj9If/WAAAA&#10;lAEAAAsAAAAAAAAAAAAAAAAALwEAAF9yZWxzLy5yZWxzUEsBAi0AFAAGAAgAAAAhANOmH2dAAgAA&#10;WgQAAA4AAAAAAAAAAAAAAAAALgIAAGRycy9lMm9Eb2MueG1sUEsBAi0AFAAGAAgAAAAhAAk+Oo3j&#10;AAAACwEAAA8AAAAAAAAAAAAAAAAAmgQAAGRycy9kb3ducmV2LnhtbFBLBQYAAAAABAAEAPMAAACq&#10;BQAAAAA=&#10;" filled="f" stroked="f" strokeweight=".5pt">
                <v:textbox>
                  <w:txbxContent>
                    <w:p w14:paraId="4B36366C" w14:textId="4A6E0E71" w:rsidR="00AE4C6A" w:rsidRDefault="00AE4C6A" w:rsidP="00EE56D6">
                      <w:r>
                        <w:t>4</w:t>
                      </w:r>
                    </w:p>
                    <w:p w14:paraId="79D2A1AD" w14:textId="77777777" w:rsidR="00AE4C6A" w:rsidRPr="00EE56D6" w:rsidRDefault="00AE4C6A" w:rsidP="00EE56D6"/>
                  </w:txbxContent>
                </v:textbox>
              </v:shape>
            </w:pict>
          </mc:Fallback>
        </mc:AlternateContent>
      </w:r>
      <w:r w:rsidR="00EE56D6" w:rsidRPr="004421AA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70EC310" wp14:editId="45BC7D31">
                <wp:simplePos x="0" y="0"/>
                <wp:positionH relativeFrom="column">
                  <wp:posOffset>3400063</wp:posOffset>
                </wp:positionH>
                <wp:positionV relativeFrom="paragraph">
                  <wp:posOffset>815219</wp:posOffset>
                </wp:positionV>
                <wp:extent cx="17362" cy="1175627"/>
                <wp:effectExtent l="57150" t="38100" r="59055" b="2476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62" cy="11756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DC4A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2" o:spid="_x0000_s1026" type="#_x0000_t32" style="position:absolute;left:0;text-align:left;margin-left:267.7pt;margin-top:64.2pt;width:1.35pt;height:92.55pt;flip:y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4Mk8wEAAAEEAAAOAAAAZHJzL2Uyb0RvYy54bWysU0uOEzEQ3SNxB8t70h9EgqJ0ZpEBNggi&#10;fnuP205b+KeySTqX4AJIrIAVsJo9p4HhGJTdnQYBQgixKdmueq/qVZVXZ73RZC8gKGcbWs1KSoTl&#10;rlV219CnT+7euE1JiMy2TDsrGnoUgZ6tr19bHfxS1K5zuhVAkMSG5cE3tIvRL4si8E4YFmbOC4tO&#10;6cCwiFfYFS2wA7IbXdRlOS8ODloPjosQ8PV8cNJ15pdS8PhQyiAi0Q3F2mK2kO1FssV6xZY7YL5T&#10;fCyD/UMVhimLSSeqcxYZeQHqFyqjOLjgZJxxZwonpeIia0A1VfmTmscd8yJrweYEP7Up/D9a/mC/&#10;BaLahtY1JZYZnNHVq8svL99effzw+c3l10+v0/n9O4J+bNbBhyViNnYL4y34LSTlvQRDpFb+Ge5B&#10;7gWqI31u9XFqtegj4fhYLW7OMSFHT1Utbs3rRWIvBppE5yHEe8IZkg4NDRGY2nVx46zFoToYUrD9&#10;/RAH4AmQwNomG5nSd2xL4tGjqgiK2Z0WY54UUiQ1Q/35FI9aDPBHQmJTUp1ZSV5HsdFA9gwXqX1e&#10;TSwYmSBSaT2Byj+DxtgEE3lF/xY4ReeMzsYJaJR18LussT+VKof4k+pBa5J94dpjnmZuB+5ZnsP4&#10;J9Ii/3jP8O8/d/0NAAD//wMAUEsDBBQABgAIAAAAIQAqqjNI3wAAAAsBAAAPAAAAZHJzL2Rvd25y&#10;ZXYueG1sTI/BTsMwDIbvSLxDZCRuLO2yoFKaTmjSjiCxcYBb1oS00DhVkm2Fp8ec4Gbr//T7c7Oe&#10;/chONqYhoIJyUQCz2AUzoFPwst/eVMBS1mj0GNAq+LIJ1u3lRaNrE874bE+77BiVYKq1gj7nqeY8&#10;db31Oi3CZJGy9xC9zrRGx03UZyr3I18WxS33ekC60OvJbnrbfe6OXsFj9i76O7ldOYfi7SPtN69P&#10;30pdX80P98CynfMfDL/6pA4tOR3CEU1iowIp5IpQCpYVDURIUZXADgpEKSTwtuH/f2h/AAAA//8D&#10;AFBLAQItABQABgAIAAAAIQC2gziS/gAAAOEBAAATAAAAAAAAAAAAAAAAAAAAAABbQ29udGVudF9U&#10;eXBlc10ueG1sUEsBAi0AFAAGAAgAAAAhADj9If/WAAAAlAEAAAsAAAAAAAAAAAAAAAAALwEAAF9y&#10;ZWxzLy5yZWxzUEsBAi0AFAAGAAgAAAAhALo3gyTzAQAAAQQAAA4AAAAAAAAAAAAAAAAALgIAAGRy&#10;cy9lMm9Eb2MueG1sUEsBAi0AFAAGAAgAAAAhACqqM0jfAAAACwEAAA8AAAAAAAAAAAAAAAAATQQA&#10;AGRycy9kb3ducmV2LnhtbFBLBQYAAAAABAAEAPMAAABZBQAAAAA=&#10;" strokecolor="black [3040]">
                <v:stroke endarrow="block"/>
              </v:shape>
            </w:pict>
          </mc:Fallback>
        </mc:AlternateContent>
      </w:r>
      <w:r w:rsidR="00EE56D6" w:rsidRPr="004421AA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3389D17" wp14:editId="57C3D25B">
                <wp:simplePos x="0" y="0"/>
                <wp:positionH relativeFrom="column">
                  <wp:posOffset>1536065</wp:posOffset>
                </wp:positionH>
                <wp:positionV relativeFrom="paragraph">
                  <wp:posOffset>1871273</wp:posOffset>
                </wp:positionV>
                <wp:extent cx="358775" cy="306729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306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E0744" w14:textId="49B86C7F" w:rsidR="00AE4C6A" w:rsidRDefault="00AE4C6A" w:rsidP="00EE56D6">
                            <w:r>
                              <w:t>3</w:t>
                            </w:r>
                          </w:p>
                          <w:p w14:paraId="43272E4F" w14:textId="77777777" w:rsidR="00AE4C6A" w:rsidRPr="00EE56D6" w:rsidRDefault="00AE4C6A" w:rsidP="00EE56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89D17" id="文本框 19" o:spid="_x0000_s1029" type="#_x0000_t202" style="position:absolute;left:0;text-align:left;margin-left:120.95pt;margin-top:147.35pt;width:28.25pt;height:24.1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sghQgIAAFoEAAAOAAAAZHJzL2Uyb0RvYy54bWysVEtu2zAQ3RfoHQjua8n/RLAcuAlcFDCS&#10;AE6RNU1RlgCKw5K0JfcA7Q266qb7nsvn6JCyHCPtquiGGs4Mh/PeG2p201SS7IWxJaiU9nsxJUJx&#10;yEq1Temnp+W7K0qsYypjEpRI6UFYejN/+2ZW60QMoACZCUOwiLJJrVNaOKeTKLK8EBWzPdBCYTAH&#10;UzGHW7ONMsNqrF7JaBDHk6gGk2kDXFiL3rs2SOehfp4L7h7y3ApHZEqxNxdWE9aNX6P5jCVbw3RR&#10;8lMb7B+6qFip8NJzqTvmGNmZ8o9SVckNWMhdj0MVQZ6XXAQMiKYfv0KzLpgWAQuSY/WZJvv/yvL7&#10;/aMhZYbaXVOiWIUaHb9/O/74dfz5laAPCaq1TTBvrTHTNe+hweTOb9HpcTe5qfwXERGMI9WHM72i&#10;cYSjczi+mk7HlHAMDePJdBCqRy+HtbHug4CKeCOlBtULpLL9yjpsBFO7FH+XgmUpZVBQKlKndDIc&#10;x+HAOYInpMKDHkLbqrdcs2kC5mEHYwPZAdEZaAfEar4ssYcVs+6RGZwIBIRT7h5wySXgXXCyKCnA&#10;fPmb3+ejUBilpMYJS6n9vGNGUCI/KpTwuj8a+ZEMm9F4OsCNuYxsLiNqV90CDnEf35PmwfT5TnZm&#10;bqB6xsew8LdiiCmOd6fUdeata+ceHxMXi0VIwiHUzK3UWnNf2rPqGX5qnpnRJxkc6ncP3Syy5JUa&#10;bW6rx2LnIC+DVJ7nltUT/TjAQcHTY/Mv5HIfsl5+CfPfAAAA//8DAFBLAwQUAAYACAAAACEAbg96&#10;huMAAAALAQAADwAAAGRycy9kb3ducmV2LnhtbEyPwU7DMAyG70i8Q2QkbixdV6Dtmk5TpQkJscPG&#10;LruljddWJE5psq3w9IQT3Gz50+/vL1aT0eyCo+stCZjPImBIjVU9tQIO75uHFJjzkpTUllDAFzpY&#10;lbc3hcyVvdIOL3vfshBCLpcCOu+HnHPXdGikm9kBKdxOdjTSh3VsuRrlNYQbzeMoeuJG9hQ+dHLA&#10;qsPmY382Al6rzVbu6tik37p6eTuth8/D8VGI+7tpvQTmcfJ/MPzqB3Uog1Ntz6Qc0wLiZJ4FNAxZ&#10;8gwsEHGWJsBqAYtkEQEvC/6/Q/kDAAD//wMAUEsBAi0AFAAGAAgAAAAhALaDOJL+AAAA4QEAABMA&#10;AAAAAAAAAAAAAAAAAAAAAFtDb250ZW50X1R5cGVzXS54bWxQSwECLQAUAAYACAAAACEAOP0h/9YA&#10;AACUAQAACwAAAAAAAAAAAAAAAAAvAQAAX3JlbHMvLnJlbHNQSwECLQAUAAYACAAAACEALSrIIUIC&#10;AABaBAAADgAAAAAAAAAAAAAAAAAuAgAAZHJzL2Uyb0RvYy54bWxQSwECLQAUAAYACAAAACEAbg96&#10;huMAAAALAQAADwAAAAAAAAAAAAAAAACcBAAAZHJzL2Rvd25yZXYueG1sUEsFBgAAAAAEAAQA8wAA&#10;AKwFAAAAAA==&#10;" filled="f" stroked="f" strokeweight=".5pt">
                <v:textbox>
                  <w:txbxContent>
                    <w:p w14:paraId="1FBE0744" w14:textId="49B86C7F" w:rsidR="00AE4C6A" w:rsidRDefault="00AE4C6A" w:rsidP="00EE56D6">
                      <w:r>
                        <w:t>3</w:t>
                      </w:r>
                    </w:p>
                    <w:p w14:paraId="43272E4F" w14:textId="77777777" w:rsidR="00AE4C6A" w:rsidRPr="00EE56D6" w:rsidRDefault="00AE4C6A" w:rsidP="00EE56D6"/>
                  </w:txbxContent>
                </v:textbox>
              </v:shape>
            </w:pict>
          </mc:Fallback>
        </mc:AlternateContent>
      </w:r>
      <w:r w:rsidR="00EE56D6" w:rsidRPr="004421AA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028CE7A" wp14:editId="1C88A88A">
                <wp:simplePos x="0" y="0"/>
                <wp:positionH relativeFrom="column">
                  <wp:posOffset>1720922</wp:posOffset>
                </wp:positionH>
                <wp:positionV relativeFrom="paragraph">
                  <wp:posOffset>1689735</wp:posOffset>
                </wp:positionV>
                <wp:extent cx="491707" cy="283636"/>
                <wp:effectExtent l="0" t="38100" r="60960" b="2159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707" cy="2836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71A95" id="直接箭头连接符 18" o:spid="_x0000_s1026" type="#_x0000_t32" style="position:absolute;left:0;text-align:left;margin-left:135.5pt;margin-top:133.05pt;width:38.7pt;height:22.35p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KBS9wEAAAEEAAAOAAAAZHJzL2Uyb0RvYy54bWysU81uEzEQviPxDpbvZDcpSttVNj2kwAVB&#10;BIW767WzFv7T2CSbl+AFkDhBT8Cpd54GymMw9m4WxI+EEJeR7Znvm/lmxouzzmiyFRCUszWdTkpK&#10;hOWuUXZT02cX9++cUBIisw3Tzoqa7kWgZ8vbtxY7X4mZa51uBBAksaHa+Zq2MfqqKAJvhWFh4ryw&#10;6JQODIt4hU3RANshu9HFrCznxc5B48FxEQK+nvdOusz8UgoeH0sZRCS6plhbzBayvUy2WC5YtQHm&#10;W8WHMtg/VGGYsph0pDpnkZGXoH6hMoqDC07GCXemcFIqLrIGVDMtf1LztGVeZC3YnODHNoX/R8sf&#10;bddAVIOzw0lZZnBGN6+vv7x6d/Pxw+e3118/vUnn91cE/disnQ8VYlZ2DcMt+DUk5Z0EQ6RW/jly&#10;5V6gOtLlVu/HVosuEo6Pd0+nx+UxJRxds5Oj+dE8sRc9TaLzEOID4QxJh5qGCExt2rhy1uJQHfQp&#10;2PZhiD3wAEhgbZONTOl7tiFx71FVBMXsRoshTwopkpq+/nyKey16+BMhsSlYZ58mr6NYaSBbhovU&#10;vJiOLBiZIFJpPYLKLP+PoCE2wURe0b8FjtE5o7NxBBplHfwua+wOpco+/qC615pkX7pmn6eZ24F7&#10;lucw/Im0yD/eM/z7z11+AwAA//8DAFBLAwQUAAYACAAAACEArrc1++AAAAALAQAADwAAAGRycy9k&#10;b3ducmV2LnhtbEyPwU7DMBBE70j8g7VI3KiTNoQ0xKlQpR5BouVAb268OIF4HcVuG/h6llO5zWhH&#10;s2+q1eR6ccIxdJ4UpLMEBFLjTUdWwdtuc1eACFGT0b0nVPCNAVb19VWlS+PP9IqnbbSCSyiUWkEb&#10;41BKGZoWnQ4zPyDx7cOPTke2o5Vm1Gcud72cJ0kune6IP7R6wHWLzdf26BQ8R2dHt7zfZNbSYv8Z&#10;duv3lx+lbm+mp0cQEad4CcMfPqNDzUwHfyQTRK9g/pDylsgiz1MQnFhkRQbiwCJNCpB1Jf9vqH8B&#10;AAD//wMAUEsBAi0AFAAGAAgAAAAhALaDOJL+AAAA4QEAABMAAAAAAAAAAAAAAAAAAAAAAFtDb250&#10;ZW50X1R5cGVzXS54bWxQSwECLQAUAAYACAAAACEAOP0h/9YAAACUAQAACwAAAAAAAAAAAAAAAAAv&#10;AQAAX3JlbHMvLnJlbHNQSwECLQAUAAYACAAAACEAJuCgUvcBAAABBAAADgAAAAAAAAAAAAAAAAAu&#10;AgAAZHJzL2Uyb0RvYy54bWxQSwECLQAUAAYACAAAACEArrc1++AAAAALAQAADwAAAAAAAAAAAAAA&#10;AABRBAAAZHJzL2Rvd25yZXYueG1sUEsFBgAAAAAEAAQA8wAAAF4FAAAAAA==&#10;" strokecolor="black [3040]">
                <v:stroke endarrow="block"/>
              </v:shape>
            </w:pict>
          </mc:Fallback>
        </mc:AlternateContent>
      </w:r>
      <w:r w:rsidR="00F77D30" w:rsidRPr="004421AA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D5AED28" wp14:editId="0BDF0293">
                <wp:simplePos x="0" y="0"/>
                <wp:positionH relativeFrom="column">
                  <wp:posOffset>4845757</wp:posOffset>
                </wp:positionH>
                <wp:positionV relativeFrom="paragraph">
                  <wp:posOffset>671195</wp:posOffset>
                </wp:positionV>
                <wp:extent cx="335626" cy="277792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626" cy="277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24EBE" w14:textId="49A324DD" w:rsidR="00AE4C6A" w:rsidRDefault="00AE4C6A" w:rsidP="00F77D30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AED28" id="文本框 17" o:spid="_x0000_s1030" type="#_x0000_t202" style="position:absolute;left:0;text-align:left;margin-left:381.55pt;margin-top:52.85pt;width:26.45pt;height:21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HEQgIAAFoEAAAOAAAAZHJzL2Uyb0RvYy54bWysVM1u2zAMvg/YOwi6L06cv9WIU2QtMgwI&#10;2gLp0LMiS7EBW9QkJXb2ANsb9LTL7nuuPMcoOU6DbqdhF4UiaVLf95GZXTdVSfbC2AJUSge9PiVC&#10;ccgKtU3p58flu/eUWMdUxkpQIqUHYen1/O2bWa0TEUMOZSYMwSLKJrVOae6cTqLI8lxUzPZAC4VB&#10;CaZiDq9mG2WG1Vi9KqO4359ENZhMG+DCWvTetkE6D/WlFNzdS2mFI2VK8W0unCacG39G8xlLtobp&#10;vOCnZ7B/eEXFCoVNz6VumWNkZ4o/SlUFN2BBuh6HKgIpCy4CBkQz6L9Cs86ZFgELkmP1mSb7/8ry&#10;u/2DIUWG2k0pUaxCjY7P348/fh1/fiPoQ4JqbRPMW2vMdM0HaDC581t0etyNNJX/RUQE40j14Uyv&#10;aBzh6BwOx5N4QgnHUDydTq9iXyV6+Vgb6z4KqIg3UmpQvUAq26+sa1O7FN9LwbIoy6BgqUid0slw&#10;3A8fnCNYvFTYw0Non+ot12yagHnUwdhAdkB0BtoBsZovC3zDiln3wAxOBALCKXf3eMgSsBecLEpy&#10;MF//5vf5KBRGKalxwlJqv+yYEZSUnxRKeDUYjfxIhstoPI3xYi4jm8uI2lU3gEM8wH3SPJg+35Wd&#10;KQ1UT7gMC98VQ0xx7J1S15k3rp17XCYuFouQhEOomVuptea+tGfVM/zYPDGjTzI41O8OullkySs1&#10;2txWj8XOgSyCVJ7nltUT/TjAQezTsvkNubyHrJe/hPlvAAAA//8DAFBLAwQUAAYACAAAACEA6pRJ&#10;s+IAAAALAQAADwAAAGRycy9kb3ducmV2LnhtbEyPwU7DMBBE70j8g7VI3KiT0qYhxKmqSBUSgkNL&#10;L9yceJtExOsQu23g61lOcNyZp9mZfD3ZXpxx9J0jBfEsAoFUO9NRo+Dwtr1LQfigyejeESr4Qg/r&#10;4voq15lxF9rheR8awSHkM62gDWHIpPR1i1b7mRuQ2Du60erA59hIM+oLh9tezqMokVZ3xB9aPWDZ&#10;Yv2xP1kFz+X2Ve+quU2/+/Lp5bgZPg/vS6Vub6bNI4iAU/iD4bc+V4eCO1XuRMaLXsEquY8ZZSNa&#10;rkAwkcYJr6tYWTwsQBa5/L+h+AEAAP//AwBQSwECLQAUAAYACAAAACEAtoM4kv4AAADhAQAAEwAA&#10;AAAAAAAAAAAAAAAAAAAAW0NvbnRlbnRfVHlwZXNdLnhtbFBLAQItABQABgAIAAAAIQA4/SH/1gAA&#10;AJQBAAALAAAAAAAAAAAAAAAAAC8BAABfcmVscy8ucmVsc1BLAQItABQABgAIAAAAIQBcXIHEQgIA&#10;AFoEAAAOAAAAAAAAAAAAAAAAAC4CAABkcnMvZTJvRG9jLnhtbFBLAQItABQABgAIAAAAIQDqlEmz&#10;4gAAAAsBAAAPAAAAAAAAAAAAAAAAAJwEAABkcnMvZG93bnJldi54bWxQSwUGAAAAAAQABADzAAAA&#10;qwUAAAAA&#10;" filled="f" stroked="f" strokeweight=".5pt">
                <v:textbox>
                  <w:txbxContent>
                    <w:p w14:paraId="4F524EBE" w14:textId="49A324DD" w:rsidR="00AE4C6A" w:rsidRDefault="00AE4C6A" w:rsidP="00F77D3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77D30" w:rsidRPr="004421A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C48175" wp14:editId="730E8196">
                <wp:simplePos x="0" y="0"/>
                <wp:positionH relativeFrom="column">
                  <wp:posOffset>4201723</wp:posOffset>
                </wp:positionH>
                <wp:positionV relativeFrom="paragraph">
                  <wp:posOffset>808355</wp:posOffset>
                </wp:positionV>
                <wp:extent cx="752355" cy="5787"/>
                <wp:effectExtent l="19050" t="57150" r="0" b="8953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355" cy="57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C7D67" id="直接箭头连接符 16" o:spid="_x0000_s1026" type="#_x0000_t32" style="position:absolute;left:0;text-align:left;margin-left:330.85pt;margin-top:63.65pt;width:59.25pt;height:.4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3m9gEAAP8DAAAOAAAAZHJzL2Uyb0RvYy54bWysU0uOEzEQ3SNxB8t70p2gTEZROrPI8Fkg&#10;iIA5gMdtd1v4p7JJJ5fgAkisgBWwmj2nGYZjUHZ3GsRHQohNyXbVe1Wvqrw62xtNdgKCcrai00lJ&#10;ibDc1co2Fb14fv/OKSUhMlsz7ayo6EEEera+fWvV+aWYudbpWgBBEhuWna9oG6NfFkXgrTAsTJwX&#10;Fp3SgWERr9AUNbAO2Y0uZmV5UnQOag+OixDw9bx30nXml1Lw+ETKICLRFcXaYraQ7WWyxXrFlg0w&#10;3yo+lMH+oQrDlMWkI9U5i4y8BPULlVEcXHAyTrgzhZNScZE1oJpp+ZOaZy3zImvB5gQ/tin8P1r+&#10;eLcFomqc3Qkllhmc0c3rqy+v3t18+nj99urr5zfp/OE9QT82q/NhiZiN3cJwC34LSflegiFSK/8Q&#10;uXIvUB3Z51YfxlaLfSQcHxfz2d35nBKOrvnidJG4i54kkXkI8YFwhqRDRUMEppo2bpy1OFIHfQK2&#10;exRiDzwCEljbZCNT+p6tSTx41BRBMdtoMeRJIUXS0lefT/GgRQ9/KiS2BKvs0+RlFBsNZMdwjeoX&#10;05EFIxNEKq1HUJnF/xE0xCaYyAv6t8AxOmd0No5Ao6yD32WN+2Opso8/qu61JtmXrj7kWeZ24Jbl&#10;OQw/Iq3xj/cM//5v198AAAD//wMAUEsDBBQABgAIAAAAIQCZGABC3wAAAAsBAAAPAAAAZHJzL2Rv&#10;d25yZXYueG1sTI/BTsMwDIbvSLxDZCRuLF0HbVeaTmjSjiCxcWC3rDFpoXGqJtsKT493gqP9f/r9&#10;uVpNrhcnHEPnScF8loBAarzpyCp4223uChAhajK694QKvjHAqr6+qnRp/Jle8bSNVnAJhVIraGMc&#10;SilD06LTYeYHJM4+/Oh05HG00oz6zOWul2mSZNLpjvhCqwdct9h8bY9OwXN0dnTLh829tbTYf4bd&#10;+v3lR6nbm+npEUTEKf7BcNFndajZ6eCPZILoFWTZPGeUgzRfgGAiL5IUxOGyKVKQdSX//1D/AgAA&#10;//8DAFBLAQItABQABgAIAAAAIQC2gziS/gAAAOEBAAATAAAAAAAAAAAAAAAAAAAAAABbQ29udGVu&#10;dF9UeXBlc10ueG1sUEsBAi0AFAAGAAgAAAAhADj9If/WAAAAlAEAAAsAAAAAAAAAAAAAAAAALwEA&#10;AF9yZWxzLy5yZWxzUEsBAi0AFAAGAAgAAAAhACAO7eb2AQAA/wMAAA4AAAAAAAAAAAAAAAAALgIA&#10;AGRycy9lMm9Eb2MueG1sUEsBAi0AFAAGAAgAAAAhAJkYAELfAAAACwEAAA8AAAAAAAAAAAAAAAAA&#10;UAQAAGRycy9kb3ducmV2LnhtbFBLBQYAAAAABAAEAPMAAABcBQAAAAA=&#10;" strokecolor="black [3040]">
                <v:stroke endarrow="block"/>
              </v:shape>
            </w:pict>
          </mc:Fallback>
        </mc:AlternateContent>
      </w:r>
      <w:r w:rsidR="00F77D30" w:rsidRPr="004421A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17F5F4" wp14:editId="18D5E2AE">
                <wp:simplePos x="0" y="0"/>
                <wp:positionH relativeFrom="column">
                  <wp:posOffset>1744884</wp:posOffset>
                </wp:positionH>
                <wp:positionV relativeFrom="paragraph">
                  <wp:posOffset>254642</wp:posOffset>
                </wp:positionV>
                <wp:extent cx="474562" cy="410901"/>
                <wp:effectExtent l="0" t="0" r="78105" b="6540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562" cy="4109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F8A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" o:spid="_x0000_s1026" type="#_x0000_t32" style="position:absolute;left:0;text-align:left;margin-left:137.4pt;margin-top:20.05pt;width:37.35pt;height:3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+V38QEAAPcDAAAOAAAAZHJzL2Uyb0RvYy54bWysU0uO1DAQ3SNxB8t7OulWM0DU6Vn0ABsE&#10;LT4H8Dh2YuGfyqY7fQkugMQKWA2sZs9pYDgGZSedQXwkhNhU7FS9qnqvyqvT3miyExCUszWdz0pK&#10;hOWuUbat6YvnD27dpSREZhumnRU1PYhAT9c3b6z2vhIL1zndCCCYxIZq72vaxeirogi8E4aFmfPC&#10;olM6MCziFdqiAbbH7EYXi7I8KfYOGg+OixDw79ngpOucX0rB4xMpg4hE1xR7i9lCtufJFusVq1pg&#10;vlN8bIP9QxeGKYtFp1RnLDLyCtQvqYzi4IKTccadKZyUiovMAdnMy5/YPOuYF5kLihP8JFP4f2n5&#10;490WiGpwdgtKLDM4o6s3l19fv7/69PHLu8tvn9+m88UHgn4Ua+9DhZiN3cJ4C34LiXkvwaQvciJ9&#10;FvgwCSz6SDj+XN5Z3j7BOhxdy3l5r5ynnMU12EOID4UzJB1qGiIw1XZx46zFUTqYZ5HZ7lGIA/AI&#10;SJW1TTYype/bhsSDRy4RFLOtFmOdFFIkDkPX+RQPWgzwp0KiFNjnUCYvodhoIDuG69O8PHarLUYm&#10;iFRaT6Ay9/ZH0BibYCIv5t8Cp+hc0dk4AY2yDn5XNfbHVuUQf2Q9cE20z11zyDPMcuB25TmMLyGt&#10;74/3DL9+r+vvAAAA//8DAFBLAwQUAAYACAAAACEAvQY4C90AAAAKAQAADwAAAGRycy9kb3ducmV2&#10;LnhtbEyPy07DMBBF90j8gzVIbCpqp02BhDgVilSxbuEDJrFJIvxIbbdN/57pCpaje3TvmWo7W8PO&#10;OsTROwnZUgDTrvNqdL2Er8/d0yuwmNApNN5pCVcdYVvf31VYKn9xe30+pJ5RiYslShhSmkrOYzdo&#10;i3HpJ+0o+/bBYqIz9FwFvFC5NXwlxDO3ODpaGHDSzaC7n8PJStg3eZtdQyM2H0YUx8WxWKyxkPLx&#10;YX5/A5b0nP5guOmTOtTk1PqTU5EZCauXnNSThFxkwAhY58UGWEukoITXFf//Qv0LAAD//wMAUEsB&#10;Ai0AFAAGAAgAAAAhALaDOJL+AAAA4QEAABMAAAAAAAAAAAAAAAAAAAAAAFtDb250ZW50X1R5cGVz&#10;XS54bWxQSwECLQAUAAYACAAAACEAOP0h/9YAAACUAQAACwAAAAAAAAAAAAAAAAAvAQAAX3JlbHMv&#10;LnJlbHNQSwECLQAUAAYACAAAACEA3+Pld/EBAAD3AwAADgAAAAAAAAAAAAAAAAAuAgAAZHJzL2Uy&#10;b0RvYy54bWxQSwECLQAUAAYACAAAACEAvQY4C90AAAAKAQAADwAAAAAAAAAAAAAAAABLBAAAZHJz&#10;L2Rvd25yZXYueG1sUEsFBgAAAAAEAAQA8wAAAFUFAAAAAA==&#10;" strokecolor="black [3040]">
                <v:stroke endarrow="block"/>
              </v:shape>
            </w:pict>
          </mc:Fallback>
        </mc:AlternateContent>
      </w:r>
      <w:r w:rsidR="00F77D30" w:rsidRPr="004421AA">
        <w:object w:dxaOrig="15871" w:dyaOrig="7050" w14:anchorId="69A301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65pt;height:142.75pt" o:ole="">
            <v:imagedata r:id="rId21" o:title=""/>
          </v:shape>
          <o:OLEObject Type="Embed" ProgID="Visio.Drawing.15" ShapeID="_x0000_i1025" DrawAspect="Content" ObjectID="_1816167671" r:id="rId22"/>
        </w:object>
      </w:r>
    </w:p>
    <w:p w14:paraId="798AB32A" w14:textId="06CF47B7" w:rsidR="00303861" w:rsidRPr="004421AA" w:rsidRDefault="00C75F09" w:rsidP="009E7119">
      <w:pPr>
        <w:tabs>
          <w:tab w:val="left" w:pos="868"/>
        </w:tabs>
        <w:spacing w:line="360" w:lineRule="auto"/>
        <w:ind w:right="68" w:firstLineChars="200" w:firstLine="420"/>
        <w:jc w:val="center"/>
        <w:rPr>
          <w:rFonts w:eastAsiaTheme="minorEastAsia"/>
        </w:rPr>
      </w:pPr>
      <w:r w:rsidRPr="004421AA">
        <w:rPr>
          <w:rFonts w:eastAsiaTheme="minorEastAsia"/>
        </w:rPr>
        <w:t>图</w:t>
      </w:r>
      <w:r w:rsidRPr="004421AA">
        <w:rPr>
          <w:rFonts w:eastAsiaTheme="minorEastAsia"/>
        </w:rPr>
        <w:t>1</w:t>
      </w:r>
    </w:p>
    <w:p w14:paraId="59083D1B" w14:textId="333C2841" w:rsidR="00071C6A" w:rsidRPr="004421AA" w:rsidRDefault="00290710" w:rsidP="00303861">
      <w:pPr>
        <w:tabs>
          <w:tab w:val="left" w:pos="868"/>
        </w:tabs>
        <w:spacing w:line="360" w:lineRule="auto"/>
        <w:ind w:right="68" w:firstLineChars="200" w:firstLine="360"/>
        <w:jc w:val="center"/>
        <w:rPr>
          <w:sz w:val="18"/>
          <w:szCs w:val="21"/>
        </w:rPr>
      </w:pPr>
      <w:r w:rsidRPr="004421AA">
        <w:rPr>
          <w:sz w:val="18"/>
          <w:szCs w:val="21"/>
        </w:rPr>
        <w:lastRenderedPageBreak/>
        <w:t>1.</w:t>
      </w:r>
      <w:r w:rsidR="00EE56D6" w:rsidRPr="004421AA">
        <w:rPr>
          <w:sz w:val="18"/>
          <w:szCs w:val="21"/>
        </w:rPr>
        <w:t>活动夹头</w:t>
      </w:r>
      <w:r w:rsidRPr="004421AA">
        <w:rPr>
          <w:sz w:val="18"/>
          <w:szCs w:val="21"/>
        </w:rPr>
        <w:t>；</w:t>
      </w:r>
      <w:r w:rsidRPr="004421AA">
        <w:rPr>
          <w:sz w:val="18"/>
          <w:szCs w:val="21"/>
        </w:rPr>
        <w:t>2</w:t>
      </w:r>
      <w:r w:rsidR="00EE56D6" w:rsidRPr="004421AA">
        <w:rPr>
          <w:sz w:val="18"/>
          <w:szCs w:val="21"/>
        </w:rPr>
        <w:t>固定夹头</w:t>
      </w:r>
      <w:r w:rsidRPr="004421AA">
        <w:rPr>
          <w:sz w:val="18"/>
          <w:szCs w:val="21"/>
        </w:rPr>
        <w:t>；</w:t>
      </w:r>
      <w:r w:rsidRPr="004421AA">
        <w:rPr>
          <w:sz w:val="18"/>
          <w:szCs w:val="21"/>
        </w:rPr>
        <w:t>3.</w:t>
      </w:r>
      <w:r w:rsidR="00EE56D6" w:rsidRPr="004421AA">
        <w:rPr>
          <w:sz w:val="18"/>
          <w:szCs w:val="21"/>
        </w:rPr>
        <w:t>伸长率数字显示器</w:t>
      </w:r>
      <w:r w:rsidRPr="004421AA">
        <w:rPr>
          <w:sz w:val="18"/>
          <w:szCs w:val="21"/>
        </w:rPr>
        <w:t>；</w:t>
      </w:r>
      <w:r w:rsidRPr="004421AA">
        <w:rPr>
          <w:sz w:val="18"/>
          <w:szCs w:val="21"/>
        </w:rPr>
        <w:t>4.</w:t>
      </w:r>
      <w:r w:rsidR="00DE4B8C" w:rsidRPr="004421AA">
        <w:rPr>
          <w:sz w:val="18"/>
          <w:szCs w:val="21"/>
        </w:rPr>
        <w:t>绕组线试样</w:t>
      </w:r>
    </w:p>
    <w:p w14:paraId="2C1D0F8C" w14:textId="3829838B" w:rsidR="00071C6A" w:rsidRPr="004421AA" w:rsidRDefault="00290710">
      <w:pPr>
        <w:spacing w:line="360" w:lineRule="auto"/>
        <w:outlineLvl w:val="0"/>
        <w:rPr>
          <w:rFonts w:eastAsia="黑体"/>
          <w:sz w:val="24"/>
        </w:rPr>
      </w:pPr>
      <w:bookmarkStart w:id="19" w:name="_Toc28553_WPSOffice_Level1"/>
      <w:r w:rsidRPr="004421AA">
        <w:rPr>
          <w:rFonts w:eastAsia="黑体"/>
          <w:sz w:val="24"/>
        </w:rPr>
        <w:t xml:space="preserve">5 </w:t>
      </w:r>
      <w:r w:rsidR="00E44441" w:rsidRPr="004421AA">
        <w:rPr>
          <w:rFonts w:eastAsia="黑体"/>
          <w:sz w:val="24"/>
        </w:rPr>
        <w:t xml:space="preserve"> </w:t>
      </w:r>
      <w:r w:rsidRPr="004421AA">
        <w:rPr>
          <w:rFonts w:eastAsia="黑体"/>
          <w:sz w:val="24"/>
        </w:rPr>
        <w:t>计量特性</w:t>
      </w:r>
      <w:bookmarkEnd w:id="19"/>
    </w:p>
    <w:p w14:paraId="3F4508E0" w14:textId="6FA3F181" w:rsidR="00756C57" w:rsidRPr="004421AA" w:rsidRDefault="00756C57" w:rsidP="00756C57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>5.</w:t>
      </w:r>
      <w:r w:rsidR="0061355E" w:rsidRPr="004421AA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Start w:id="20" w:name="_Hlk205279562"/>
      <w:r w:rsidR="00BA02A2" w:rsidRPr="004421AA">
        <w:rPr>
          <w:rFonts w:ascii="Times New Roman" w:eastAsiaTheme="minorEastAsia" w:hAnsi="Times New Roman" w:cs="Times New Roman"/>
          <w:sz w:val="24"/>
          <w:szCs w:val="24"/>
        </w:rPr>
        <w:t>两夹具间</w:t>
      </w:r>
      <w:r w:rsidR="00E031F2" w:rsidRPr="004421AA">
        <w:rPr>
          <w:rFonts w:ascii="Times New Roman" w:eastAsiaTheme="minorEastAsia" w:hAnsi="Times New Roman" w:cs="Times New Roman"/>
          <w:sz w:val="24"/>
          <w:szCs w:val="24"/>
        </w:rPr>
        <w:t>起始距离：（</w:t>
      </w:r>
      <w:r w:rsidR="00E031F2" w:rsidRPr="004421AA">
        <w:rPr>
          <w:rFonts w:ascii="Times New Roman" w:eastAsiaTheme="minorEastAsia" w:hAnsi="Times New Roman" w:cs="Times New Roman"/>
          <w:sz w:val="24"/>
          <w:szCs w:val="24"/>
        </w:rPr>
        <w:t>200±1</w:t>
      </w:r>
      <w:r w:rsidR="00E031F2" w:rsidRPr="004421AA">
        <w:rPr>
          <w:rFonts w:ascii="Times New Roman" w:eastAsiaTheme="minorEastAsia" w:hAnsi="Times New Roman" w:cs="Times New Roman"/>
          <w:sz w:val="24"/>
          <w:szCs w:val="24"/>
        </w:rPr>
        <w:t>）</w:t>
      </w:r>
      <w:r w:rsidR="00E031F2" w:rsidRPr="004421AA">
        <w:rPr>
          <w:rFonts w:ascii="Times New Roman" w:eastAsiaTheme="minorEastAsia" w:hAnsi="Times New Roman" w:cs="Times New Roman"/>
          <w:sz w:val="24"/>
          <w:szCs w:val="24"/>
        </w:rPr>
        <w:t>mm</w:t>
      </w:r>
      <w:r w:rsidR="00E031F2" w:rsidRPr="004421AA">
        <w:rPr>
          <w:rFonts w:ascii="Times New Roman" w:eastAsiaTheme="minorEastAsia" w:hAnsi="Times New Roman" w:cs="Times New Roman"/>
          <w:sz w:val="24"/>
          <w:szCs w:val="24"/>
        </w:rPr>
        <w:t>。</w:t>
      </w:r>
      <w:bookmarkEnd w:id="20"/>
    </w:p>
    <w:p w14:paraId="040D42B0" w14:textId="6A4D3633" w:rsidR="00E031F2" w:rsidRPr="004421AA" w:rsidRDefault="00E031F2" w:rsidP="00756C57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>5.</w:t>
      </w:r>
      <w:r w:rsidR="009E4936" w:rsidRPr="004421AA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活动夹具可移动距离：</w:t>
      </w:r>
      <w:r w:rsidR="00BB2829" w:rsidRPr="004421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B2829" w:rsidRPr="004421AA">
        <w:rPr>
          <w:rFonts w:ascii="Times New Roman" w:eastAsiaTheme="minorEastAsia" w:hAnsi="Times New Roman" w:cs="Times New Roman"/>
          <w:sz w:val="24"/>
          <w:szCs w:val="24"/>
        </w:rPr>
        <w:t>＞</w:t>
      </w:r>
      <w:r w:rsidR="00BB2829" w:rsidRPr="004421AA">
        <w:rPr>
          <w:rFonts w:ascii="Times New Roman" w:eastAsiaTheme="minorEastAsia" w:hAnsi="Times New Roman" w:cs="Times New Roman"/>
          <w:sz w:val="24"/>
          <w:szCs w:val="24"/>
        </w:rPr>
        <w:t>100 mm</w:t>
      </w:r>
      <w:r w:rsidR="00BB2829" w:rsidRPr="004421AA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14:paraId="5B78A32D" w14:textId="42613E69" w:rsidR="00E031F2" w:rsidRPr="004421AA" w:rsidRDefault="00E031F2" w:rsidP="00E031F2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>5.</w:t>
      </w:r>
      <w:r w:rsidR="009E4936" w:rsidRPr="004421AA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活动夹具可移动速度：</w:t>
      </w:r>
      <w:r w:rsidR="00BB2829" w:rsidRPr="004421AA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BB2829" w:rsidRPr="004421AA">
        <w:rPr>
          <w:rFonts w:ascii="Times New Roman" w:eastAsiaTheme="minorEastAsia" w:hAnsi="Times New Roman" w:cs="Times New Roman"/>
          <w:sz w:val="24"/>
          <w:szCs w:val="24"/>
        </w:rPr>
        <w:t>5±1</w:t>
      </w:r>
      <w:r w:rsidR="00BB2829" w:rsidRPr="004421AA">
        <w:rPr>
          <w:rFonts w:ascii="Times New Roman" w:eastAsiaTheme="minorEastAsia" w:hAnsi="Times New Roman" w:cs="Times New Roman"/>
          <w:sz w:val="24"/>
          <w:szCs w:val="24"/>
        </w:rPr>
        <w:t>）</w:t>
      </w:r>
      <w:r w:rsidR="00BB2829" w:rsidRPr="004421AA">
        <w:rPr>
          <w:rFonts w:ascii="Times New Roman" w:eastAsiaTheme="minorEastAsia" w:hAnsi="Times New Roman" w:cs="Times New Roman"/>
          <w:sz w:val="24"/>
          <w:szCs w:val="24"/>
        </w:rPr>
        <w:t>mm/s</w:t>
      </w:r>
      <w:r w:rsidR="00BB2829" w:rsidRPr="004421AA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14:paraId="5EF1932B" w14:textId="5BA79D2D" w:rsidR="00E031F2" w:rsidRPr="004421AA" w:rsidRDefault="00E031F2" w:rsidP="00E031F2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>5.</w:t>
      </w:r>
      <w:r w:rsidR="009E4936" w:rsidRPr="004421AA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1355E" w:rsidRPr="004421AA">
        <w:rPr>
          <w:rFonts w:ascii="Times New Roman" w:eastAsiaTheme="minorEastAsia" w:hAnsi="Times New Roman" w:cs="Times New Roman"/>
          <w:sz w:val="24"/>
          <w:szCs w:val="24"/>
        </w:rPr>
        <w:t>伸长率误差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：</w:t>
      </w:r>
      <w:r w:rsidR="0061355E" w:rsidRPr="004421AA">
        <w:rPr>
          <w:rFonts w:ascii="Times New Roman" w:eastAsiaTheme="minorEastAsia" w:hAnsi="Times New Roman" w:cs="Times New Roman"/>
          <w:sz w:val="24"/>
          <w:szCs w:val="24"/>
        </w:rPr>
        <w:t>1%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14:paraId="40B3F5AF" w14:textId="256B745F" w:rsidR="0061355E" w:rsidRPr="004421AA" w:rsidRDefault="0061355E" w:rsidP="0061355E">
      <w:pPr>
        <w:spacing w:line="360" w:lineRule="auto"/>
        <w:outlineLvl w:val="0"/>
        <w:rPr>
          <w:rFonts w:eastAsia="黑体"/>
          <w:sz w:val="24"/>
        </w:rPr>
      </w:pPr>
      <w:r w:rsidRPr="004421AA">
        <w:rPr>
          <w:rFonts w:eastAsia="黑体"/>
          <w:sz w:val="24"/>
        </w:rPr>
        <w:t xml:space="preserve">6 </w:t>
      </w:r>
      <w:r w:rsidR="00E44441" w:rsidRPr="004421AA">
        <w:rPr>
          <w:rFonts w:eastAsia="黑体"/>
          <w:sz w:val="24"/>
        </w:rPr>
        <w:t xml:space="preserve"> </w:t>
      </w:r>
      <w:r w:rsidRPr="004421AA">
        <w:rPr>
          <w:rFonts w:eastAsia="黑体"/>
          <w:sz w:val="24"/>
        </w:rPr>
        <w:t>校准条件</w:t>
      </w:r>
    </w:p>
    <w:p w14:paraId="0D9D0E27" w14:textId="5F160F79" w:rsidR="0061355E" w:rsidRPr="004421AA" w:rsidRDefault="0061355E" w:rsidP="0061355E">
      <w:pPr>
        <w:pStyle w:val="a7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21AA">
        <w:rPr>
          <w:rFonts w:ascii="Times New Roman" w:hAnsi="Times New Roman" w:cs="Times New Roman"/>
          <w:sz w:val="24"/>
          <w:szCs w:val="24"/>
        </w:rPr>
        <w:t xml:space="preserve">6.1 </w:t>
      </w:r>
      <w:r w:rsidRPr="004421AA">
        <w:rPr>
          <w:rFonts w:ascii="Times New Roman" w:hAnsi="Times New Roman" w:cs="Times New Roman"/>
          <w:sz w:val="24"/>
          <w:szCs w:val="24"/>
        </w:rPr>
        <w:t>外观及通用</w:t>
      </w:r>
      <w:r w:rsidR="00701410" w:rsidRPr="004421AA">
        <w:rPr>
          <w:rFonts w:ascii="Times New Roman" w:hAnsi="Times New Roman" w:cs="Times New Roman"/>
          <w:sz w:val="24"/>
          <w:szCs w:val="24"/>
        </w:rPr>
        <w:t>技术</w:t>
      </w:r>
      <w:r w:rsidRPr="004421AA">
        <w:rPr>
          <w:rFonts w:ascii="Times New Roman" w:hAnsi="Times New Roman" w:cs="Times New Roman"/>
          <w:sz w:val="24"/>
          <w:szCs w:val="24"/>
        </w:rPr>
        <w:t>要求</w:t>
      </w:r>
    </w:p>
    <w:p w14:paraId="64650FCC" w14:textId="6C5C6D85" w:rsidR="00BB0D7D" w:rsidRPr="004421AA" w:rsidRDefault="00BB0D7D" w:rsidP="00BB0D7D">
      <w:pPr>
        <w:pStyle w:val="a7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21AA">
        <w:rPr>
          <w:rFonts w:ascii="Times New Roman" w:hAnsi="Times New Roman" w:cs="Times New Roman"/>
          <w:sz w:val="24"/>
          <w:szCs w:val="24"/>
        </w:rPr>
        <w:t xml:space="preserve">6.1.1 </w:t>
      </w:r>
      <w:r w:rsidR="0061355E" w:rsidRPr="004421AA">
        <w:rPr>
          <w:rFonts w:ascii="Times New Roman" w:hAnsi="Times New Roman" w:cs="Times New Roman"/>
          <w:sz w:val="24"/>
          <w:szCs w:val="24"/>
        </w:rPr>
        <w:t>漆包绕组线伸长试验仪应有铭牌，铭牌上应标明产品名称、规格型号、出厂编号、制造厂等</w:t>
      </w:r>
      <w:bookmarkStart w:id="21" w:name="_Hlk205278201"/>
      <w:r w:rsidRPr="004421AA">
        <w:rPr>
          <w:rFonts w:ascii="Times New Roman" w:hAnsi="Times New Roman" w:cs="Times New Roman"/>
          <w:sz w:val="24"/>
          <w:szCs w:val="24"/>
        </w:rPr>
        <w:t>。</w:t>
      </w:r>
    </w:p>
    <w:p w14:paraId="5D34ACCE" w14:textId="30E27BFB" w:rsidR="0061355E" w:rsidRPr="004421AA" w:rsidRDefault="00BB0D7D" w:rsidP="00BB0D7D">
      <w:pPr>
        <w:pStyle w:val="a7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21AA">
        <w:rPr>
          <w:rFonts w:ascii="Times New Roman" w:hAnsi="Times New Roman" w:cs="Times New Roman"/>
          <w:sz w:val="24"/>
          <w:szCs w:val="24"/>
        </w:rPr>
        <w:t xml:space="preserve">6.1.2 </w:t>
      </w:r>
      <w:r w:rsidR="00F862C3" w:rsidRPr="004421AA">
        <w:rPr>
          <w:rFonts w:ascii="Times New Roman" w:hAnsi="Times New Roman" w:cs="Times New Roman"/>
          <w:sz w:val="24"/>
          <w:szCs w:val="24"/>
        </w:rPr>
        <w:t>实验时试件被拉断后</w:t>
      </w:r>
      <w:r w:rsidR="00B7096B" w:rsidRPr="004421AA">
        <w:rPr>
          <w:rFonts w:ascii="Times New Roman" w:hAnsi="Times New Roman" w:cs="Times New Roman"/>
          <w:sz w:val="24"/>
          <w:szCs w:val="24"/>
        </w:rPr>
        <w:t>试验仪应能自动停止</w:t>
      </w:r>
      <w:bookmarkEnd w:id="21"/>
      <w:r w:rsidR="0061355E" w:rsidRPr="004421AA">
        <w:rPr>
          <w:rFonts w:ascii="Times New Roman" w:hAnsi="Times New Roman" w:cs="Times New Roman"/>
          <w:sz w:val="24"/>
          <w:szCs w:val="24"/>
        </w:rPr>
        <w:t>。</w:t>
      </w:r>
    </w:p>
    <w:p w14:paraId="192FEF07" w14:textId="7BBB1EFA" w:rsidR="00E031F2" w:rsidRPr="004421AA" w:rsidRDefault="0061355E" w:rsidP="00E031F2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>6.</w:t>
      </w:r>
      <w:r w:rsidR="00BB0D7D" w:rsidRPr="004421AA">
        <w:rPr>
          <w:rFonts w:ascii="Times New Roman" w:eastAsiaTheme="minorEastAsia" w:hAnsi="Times New Roman" w:cs="Times New Roman"/>
          <w:sz w:val="24"/>
          <w:szCs w:val="24"/>
        </w:rPr>
        <w:t>1.3</w:t>
      </w:r>
      <w:r w:rsidR="00E44441" w:rsidRPr="004421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夹具性能</w:t>
      </w:r>
    </w:p>
    <w:p w14:paraId="1C8F8D31" w14:textId="35D84471" w:rsidR="0061355E" w:rsidRPr="0019328F" w:rsidRDefault="00546D4F" w:rsidP="00BB0D7D">
      <w:pPr>
        <w:pStyle w:val="a7"/>
        <w:snapToGrid w:val="0"/>
        <w:spacing w:line="360" w:lineRule="auto"/>
        <w:ind w:firstLine="42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bookmarkStart w:id="22" w:name="_Hlk205278302"/>
      <w:r w:rsidRPr="0019328F">
        <w:rPr>
          <w:rFonts w:ascii="Times New Roman" w:eastAsiaTheme="minorEastAsia" w:hAnsi="Times New Roman" w:cs="Times New Roman"/>
          <w:sz w:val="24"/>
          <w:szCs w:val="24"/>
        </w:rPr>
        <w:t>试样单侧拉断或试验预置停机时滑移距离：</w:t>
      </w:r>
      <w:r w:rsidRPr="0019328F">
        <w:rPr>
          <w:rFonts w:ascii="Times New Roman" w:eastAsiaTheme="minorEastAsia" w:hAnsi="Times New Roman" w:cs="Times New Roman"/>
          <w:sz w:val="24"/>
          <w:szCs w:val="24"/>
        </w:rPr>
        <w:t>≤1mm</w:t>
      </w:r>
      <w:r w:rsidRPr="0019328F">
        <w:rPr>
          <w:rFonts w:ascii="Times New Roman" w:eastAsiaTheme="minorEastAsia" w:hAnsi="Times New Roman" w:cs="Times New Roman"/>
          <w:sz w:val="24"/>
          <w:szCs w:val="24"/>
        </w:rPr>
        <w:t>。</w:t>
      </w:r>
    </w:p>
    <w:bookmarkEnd w:id="22"/>
    <w:p w14:paraId="582D77CE" w14:textId="54A05202" w:rsidR="007C02CD" w:rsidRPr="004421AA" w:rsidRDefault="007C02CD" w:rsidP="007C02CD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>6.</w:t>
      </w:r>
      <w:r w:rsidR="00BB0D7D" w:rsidRPr="004421AA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E44441" w:rsidRPr="004421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环境条件</w:t>
      </w:r>
    </w:p>
    <w:p w14:paraId="546F0658" w14:textId="6DE088D7" w:rsidR="007C02CD" w:rsidRPr="004421AA" w:rsidRDefault="007C02CD" w:rsidP="007C02CD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环境温度：（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23±10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）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℃</w:t>
      </w:r>
    </w:p>
    <w:p w14:paraId="0D9805EB" w14:textId="63B7FFD7" w:rsidR="00DE4B8C" w:rsidRPr="004421AA" w:rsidRDefault="007C02CD" w:rsidP="00D1453A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相对湿度：＜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85%</w:t>
      </w:r>
    </w:p>
    <w:p w14:paraId="24DECC79" w14:textId="2576F3DD" w:rsidR="00D1453A" w:rsidRPr="004421AA" w:rsidRDefault="00D1453A" w:rsidP="00D1453A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>6.</w:t>
      </w:r>
      <w:r w:rsidR="00BB0D7D" w:rsidRPr="004421AA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E44441" w:rsidRPr="004421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测量标准及其他设备</w:t>
      </w:r>
    </w:p>
    <w:p w14:paraId="6CB93B86" w14:textId="117EE789" w:rsidR="00D1453A" w:rsidRPr="004421AA" w:rsidRDefault="00D1453A" w:rsidP="00D1453A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游标卡尺：</w:t>
      </w:r>
      <w:bookmarkStart w:id="23" w:name="_Hlk205279651"/>
      <w:r w:rsidRPr="004421AA">
        <w:rPr>
          <w:rFonts w:ascii="Times New Roman" w:eastAsiaTheme="minorEastAsia" w:hAnsi="Times New Roman" w:cs="Times New Roman"/>
          <w:sz w:val="24"/>
          <w:szCs w:val="24"/>
        </w:rPr>
        <w:t>（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0</w:t>
      </w:r>
      <w:bookmarkStart w:id="24" w:name="_Hlk205279730"/>
      <w:r w:rsidRPr="004421AA">
        <w:rPr>
          <w:rFonts w:ascii="Times New Roman" w:eastAsiaTheme="minorEastAsia" w:hAnsi="Times New Roman" w:cs="Times New Roman"/>
          <w:sz w:val="24"/>
          <w:szCs w:val="24"/>
        </w:rPr>
        <w:t>~</w:t>
      </w:r>
      <w:bookmarkEnd w:id="24"/>
      <w:r w:rsidRPr="004421AA">
        <w:rPr>
          <w:rFonts w:ascii="Times New Roman" w:eastAsiaTheme="minorEastAsia" w:hAnsi="Times New Roman" w:cs="Times New Roman"/>
          <w:sz w:val="24"/>
          <w:szCs w:val="24"/>
        </w:rPr>
        <w:t>300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）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mm</w:t>
      </w:r>
      <w:bookmarkEnd w:id="23"/>
      <w:r w:rsidRPr="004421AA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分度值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0.02 mm:</w:t>
      </w:r>
    </w:p>
    <w:p w14:paraId="4C853588" w14:textId="51C1263E" w:rsidR="00D1453A" w:rsidRPr="004421AA" w:rsidRDefault="00D1453A" w:rsidP="00D1453A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钢直尺：（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0~1000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）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mm,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分度值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1mm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；</w:t>
      </w:r>
    </w:p>
    <w:p w14:paraId="79E4F5A8" w14:textId="1CDF84B5" w:rsidR="00D1453A" w:rsidRPr="004421AA" w:rsidRDefault="00D1453A" w:rsidP="00D1453A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秒表：分辨力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0.01 s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14:paraId="2970422B" w14:textId="45F2C355" w:rsidR="007C02CD" w:rsidRPr="004421AA" w:rsidRDefault="007C02CD">
      <w:pPr>
        <w:spacing w:line="360" w:lineRule="auto"/>
        <w:outlineLvl w:val="0"/>
        <w:rPr>
          <w:rFonts w:eastAsia="黑体"/>
          <w:sz w:val="24"/>
        </w:rPr>
      </w:pPr>
    </w:p>
    <w:p w14:paraId="71EA466C" w14:textId="10C8BC5B" w:rsidR="00071C6A" w:rsidRPr="004421AA" w:rsidRDefault="00CA749E">
      <w:pPr>
        <w:pStyle w:val="a7"/>
        <w:snapToGri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5" w:name="_Toc7282_WPSOffice_Level2"/>
      <w:r w:rsidRPr="004421A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E7119" w:rsidRPr="004421A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26" w:name="_Hlk205282056"/>
      <w:bookmarkEnd w:id="25"/>
      <w:r w:rsidRPr="004421AA">
        <w:rPr>
          <w:rFonts w:ascii="Times New Roman" w:hAnsi="Times New Roman" w:cs="Times New Roman"/>
          <w:b/>
          <w:bCs/>
          <w:sz w:val="24"/>
          <w:szCs w:val="24"/>
        </w:rPr>
        <w:t>校准项目和校准方法</w:t>
      </w:r>
      <w:bookmarkEnd w:id="26"/>
    </w:p>
    <w:p w14:paraId="6895F759" w14:textId="5F7636A8" w:rsidR="00071C6A" w:rsidRPr="004421AA" w:rsidRDefault="00CA749E">
      <w:pPr>
        <w:pStyle w:val="a7"/>
        <w:snapToGri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27" w:name="_Toc29661_WPSOffice_Level2"/>
      <w:r w:rsidRPr="004421AA">
        <w:rPr>
          <w:rFonts w:ascii="Times New Roman" w:hAnsi="Times New Roman" w:cs="Times New Roman"/>
          <w:sz w:val="24"/>
          <w:szCs w:val="24"/>
        </w:rPr>
        <w:t>7.1</w:t>
      </w:r>
      <w:r w:rsidR="009E7119" w:rsidRPr="004421AA">
        <w:rPr>
          <w:rFonts w:ascii="Times New Roman" w:hAnsi="Times New Roman" w:cs="Times New Roman"/>
          <w:sz w:val="24"/>
          <w:szCs w:val="24"/>
        </w:rPr>
        <w:t xml:space="preserve"> </w:t>
      </w:r>
      <w:bookmarkEnd w:id="27"/>
      <w:r w:rsidR="00B77F4F" w:rsidRPr="004421AA">
        <w:rPr>
          <w:rFonts w:ascii="Times New Roman" w:hAnsi="Times New Roman" w:cs="Times New Roman"/>
          <w:sz w:val="24"/>
          <w:szCs w:val="24"/>
        </w:rPr>
        <w:t>校准项目</w:t>
      </w:r>
    </w:p>
    <w:p w14:paraId="77F126CA" w14:textId="4EABED48" w:rsidR="00B77F4F" w:rsidRPr="004421AA" w:rsidRDefault="00B77F4F" w:rsidP="00B77F4F">
      <w:pPr>
        <w:pStyle w:val="a7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4421AA">
        <w:rPr>
          <w:rFonts w:ascii="Times New Roman" w:hAnsi="Times New Roman" w:cs="Times New Roman"/>
          <w:b/>
          <w:bCs/>
        </w:rPr>
        <w:t>表</w:t>
      </w:r>
      <w:r w:rsidRPr="004421AA">
        <w:rPr>
          <w:rFonts w:ascii="Times New Roman" w:hAnsi="Times New Roman" w:cs="Times New Roman"/>
          <w:b/>
          <w:bCs/>
        </w:rPr>
        <w:t xml:space="preserve">1 </w:t>
      </w:r>
      <w:r w:rsidRPr="004421AA">
        <w:rPr>
          <w:rFonts w:ascii="Times New Roman" w:hAnsi="Times New Roman" w:cs="Times New Roman"/>
          <w:b/>
          <w:bCs/>
        </w:rPr>
        <w:t>校准项目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66"/>
        <w:gridCol w:w="2765"/>
        <w:gridCol w:w="2765"/>
      </w:tblGrid>
      <w:tr w:rsidR="00B77F4F" w:rsidRPr="004421AA" w14:paraId="63232F53" w14:textId="5D5457A3" w:rsidTr="00B77F4F">
        <w:tc>
          <w:tcPr>
            <w:tcW w:w="2766" w:type="dxa"/>
          </w:tcPr>
          <w:p w14:paraId="5B2790AA" w14:textId="5AAF4E1B" w:rsidR="00B77F4F" w:rsidRPr="004421AA" w:rsidRDefault="00B77F4F">
            <w:pPr>
              <w:pStyle w:val="a7"/>
              <w:snapToGrid w:val="0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1AA">
              <w:rPr>
                <w:rFonts w:ascii="Times New Roman" w:hAnsi="Times New Roman" w:cs="Times New Roman"/>
                <w:sz w:val="24"/>
                <w:szCs w:val="24"/>
              </w:rPr>
              <w:t>校准项目</w:t>
            </w:r>
          </w:p>
        </w:tc>
        <w:tc>
          <w:tcPr>
            <w:tcW w:w="2765" w:type="dxa"/>
          </w:tcPr>
          <w:p w14:paraId="17E5BA27" w14:textId="5383D914" w:rsidR="00B77F4F" w:rsidRPr="004421AA" w:rsidRDefault="00B77F4F">
            <w:pPr>
              <w:pStyle w:val="a7"/>
              <w:snapToGrid w:val="0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1AA">
              <w:rPr>
                <w:rFonts w:ascii="Times New Roman" w:hAnsi="Times New Roman" w:cs="Times New Roman"/>
                <w:sz w:val="24"/>
                <w:szCs w:val="24"/>
              </w:rPr>
              <w:t>计量特性条款号</w:t>
            </w:r>
          </w:p>
        </w:tc>
        <w:tc>
          <w:tcPr>
            <w:tcW w:w="2765" w:type="dxa"/>
          </w:tcPr>
          <w:p w14:paraId="07B2FBAF" w14:textId="471E3D16" w:rsidR="00B77F4F" w:rsidRPr="004421AA" w:rsidRDefault="00B77F4F">
            <w:pPr>
              <w:pStyle w:val="a7"/>
              <w:snapToGrid w:val="0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1AA">
              <w:rPr>
                <w:rFonts w:ascii="Times New Roman" w:hAnsi="Times New Roman" w:cs="Times New Roman"/>
                <w:sz w:val="24"/>
                <w:szCs w:val="24"/>
              </w:rPr>
              <w:t>对应校准方法条款号</w:t>
            </w:r>
          </w:p>
        </w:tc>
      </w:tr>
      <w:tr w:rsidR="00F01544" w:rsidRPr="004421AA" w14:paraId="6A5EA7AC" w14:textId="786E1886" w:rsidTr="00B77F4F">
        <w:tc>
          <w:tcPr>
            <w:tcW w:w="2766" w:type="dxa"/>
          </w:tcPr>
          <w:p w14:paraId="57DB7617" w14:textId="2F2B298D" w:rsidR="00F01544" w:rsidRPr="004421AA" w:rsidRDefault="00F01544" w:rsidP="00F01544">
            <w:pPr>
              <w:pStyle w:val="a7"/>
              <w:snapToGrid w:val="0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1AA">
              <w:rPr>
                <w:rFonts w:ascii="Times New Roman" w:eastAsiaTheme="minorEastAsia" w:hAnsi="Times New Roman" w:cs="Times New Roman"/>
                <w:sz w:val="24"/>
                <w:szCs w:val="24"/>
              </w:rPr>
              <w:t>两夹具间起始距离</w:t>
            </w:r>
          </w:p>
        </w:tc>
        <w:tc>
          <w:tcPr>
            <w:tcW w:w="2765" w:type="dxa"/>
          </w:tcPr>
          <w:p w14:paraId="194E42A0" w14:textId="6BE0EE84" w:rsidR="00F01544" w:rsidRPr="004421AA" w:rsidRDefault="00F01544" w:rsidP="00F01544">
            <w:pPr>
              <w:pStyle w:val="a7"/>
              <w:snapToGrid w:val="0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1AA">
              <w:rPr>
                <w:rFonts w:ascii="Times New Roman" w:eastAsiaTheme="minorEastAsia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2765" w:type="dxa"/>
          </w:tcPr>
          <w:p w14:paraId="32AFD679" w14:textId="77777777" w:rsidR="00F01544" w:rsidRPr="004421AA" w:rsidRDefault="00F01544" w:rsidP="00F01544">
            <w:pPr>
              <w:pStyle w:val="a7"/>
              <w:snapToGrid w:val="0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544" w:rsidRPr="004421AA" w14:paraId="3C3121D0" w14:textId="1EC3BB4C" w:rsidTr="00B77F4F">
        <w:tc>
          <w:tcPr>
            <w:tcW w:w="2766" w:type="dxa"/>
          </w:tcPr>
          <w:p w14:paraId="4C53707D" w14:textId="02F80CD1" w:rsidR="00F01544" w:rsidRPr="004421AA" w:rsidRDefault="00F01544" w:rsidP="00F01544">
            <w:pPr>
              <w:pStyle w:val="a7"/>
              <w:snapToGrid w:val="0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1AA">
              <w:rPr>
                <w:rFonts w:ascii="Times New Roman" w:eastAsiaTheme="minorEastAsia" w:hAnsi="Times New Roman" w:cs="Times New Roman"/>
                <w:sz w:val="24"/>
                <w:szCs w:val="24"/>
              </w:rPr>
              <w:t>活动夹具可移动距离</w:t>
            </w:r>
          </w:p>
        </w:tc>
        <w:tc>
          <w:tcPr>
            <w:tcW w:w="2765" w:type="dxa"/>
          </w:tcPr>
          <w:p w14:paraId="380F40AE" w14:textId="48BFD916" w:rsidR="00F01544" w:rsidRPr="004421AA" w:rsidRDefault="00F01544" w:rsidP="00F01544">
            <w:pPr>
              <w:pStyle w:val="a7"/>
              <w:snapToGrid w:val="0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1AA">
              <w:rPr>
                <w:rFonts w:ascii="Times New Roman" w:eastAsiaTheme="minorEastAsia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2765" w:type="dxa"/>
          </w:tcPr>
          <w:p w14:paraId="55F51632" w14:textId="77777777" w:rsidR="00F01544" w:rsidRPr="004421AA" w:rsidRDefault="00F01544" w:rsidP="00F01544">
            <w:pPr>
              <w:pStyle w:val="a7"/>
              <w:snapToGrid w:val="0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544" w:rsidRPr="004421AA" w14:paraId="3D554671" w14:textId="36614FDC" w:rsidTr="00B77F4F">
        <w:tc>
          <w:tcPr>
            <w:tcW w:w="2766" w:type="dxa"/>
          </w:tcPr>
          <w:p w14:paraId="43EAF0CB" w14:textId="08769C68" w:rsidR="00F01544" w:rsidRPr="004421AA" w:rsidRDefault="00F01544" w:rsidP="00F01544">
            <w:pPr>
              <w:pStyle w:val="a7"/>
              <w:snapToGrid w:val="0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1AA">
              <w:rPr>
                <w:rFonts w:ascii="Times New Roman" w:eastAsiaTheme="minorEastAsia" w:hAnsi="Times New Roman" w:cs="Times New Roman"/>
                <w:sz w:val="24"/>
                <w:szCs w:val="24"/>
              </w:rPr>
              <w:t>活动夹具可移动速度</w:t>
            </w:r>
          </w:p>
        </w:tc>
        <w:tc>
          <w:tcPr>
            <w:tcW w:w="2765" w:type="dxa"/>
          </w:tcPr>
          <w:p w14:paraId="2724797C" w14:textId="2C53086A" w:rsidR="00F01544" w:rsidRPr="004421AA" w:rsidRDefault="00F01544" w:rsidP="00F01544">
            <w:pPr>
              <w:pStyle w:val="a7"/>
              <w:snapToGrid w:val="0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1AA">
              <w:rPr>
                <w:rFonts w:ascii="Times New Roman" w:eastAsiaTheme="minorEastAsia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2765" w:type="dxa"/>
          </w:tcPr>
          <w:p w14:paraId="4E4180A4" w14:textId="77777777" w:rsidR="00F01544" w:rsidRPr="004421AA" w:rsidRDefault="00F01544" w:rsidP="00F01544">
            <w:pPr>
              <w:pStyle w:val="a7"/>
              <w:snapToGrid w:val="0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544" w:rsidRPr="004421AA" w14:paraId="26D36759" w14:textId="41F0E5A0" w:rsidTr="00B77F4F">
        <w:tc>
          <w:tcPr>
            <w:tcW w:w="2766" w:type="dxa"/>
          </w:tcPr>
          <w:p w14:paraId="0B7C1FF7" w14:textId="69BF8CAB" w:rsidR="00F01544" w:rsidRPr="004421AA" w:rsidRDefault="00F01544" w:rsidP="00F01544">
            <w:pPr>
              <w:pStyle w:val="a7"/>
              <w:snapToGrid w:val="0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1AA">
              <w:rPr>
                <w:rFonts w:ascii="Times New Roman" w:eastAsiaTheme="minorEastAsia" w:hAnsi="Times New Roman" w:cs="Times New Roman"/>
                <w:sz w:val="24"/>
                <w:szCs w:val="24"/>
              </w:rPr>
              <w:t>伸长率误差</w:t>
            </w:r>
          </w:p>
        </w:tc>
        <w:tc>
          <w:tcPr>
            <w:tcW w:w="2765" w:type="dxa"/>
          </w:tcPr>
          <w:p w14:paraId="33E30213" w14:textId="585450D5" w:rsidR="00F01544" w:rsidRPr="004421AA" w:rsidRDefault="00F01544" w:rsidP="00F01544">
            <w:pPr>
              <w:pStyle w:val="a7"/>
              <w:snapToGrid w:val="0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1AA">
              <w:rPr>
                <w:rFonts w:ascii="Times New Roman" w:eastAsiaTheme="minorEastAsia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2765" w:type="dxa"/>
          </w:tcPr>
          <w:p w14:paraId="51A600FE" w14:textId="77777777" w:rsidR="00F01544" w:rsidRPr="004421AA" w:rsidRDefault="00F01544" w:rsidP="00F01544">
            <w:pPr>
              <w:pStyle w:val="a7"/>
              <w:snapToGrid w:val="0"/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91A5E2" w14:textId="77777777" w:rsidR="00B77F4F" w:rsidRPr="004421AA" w:rsidRDefault="00B77F4F">
      <w:pPr>
        <w:pStyle w:val="a7"/>
        <w:snapToGri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EEABCA9" w14:textId="10FEFDA1" w:rsidR="00F01544" w:rsidRPr="004421AA" w:rsidRDefault="00F01544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7.2 </w:t>
      </w:r>
      <w:r w:rsidR="00E44441" w:rsidRPr="004421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校准方法</w:t>
      </w:r>
    </w:p>
    <w:p w14:paraId="3CCE0396" w14:textId="551BAEE9" w:rsidR="00F01544" w:rsidRPr="004421AA" w:rsidRDefault="00F01544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 xml:space="preserve">7.2.1 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外观</w:t>
      </w:r>
      <w:r w:rsidR="00B7096B" w:rsidRPr="004421AA">
        <w:rPr>
          <w:rFonts w:ascii="Times New Roman" w:eastAsiaTheme="minorEastAsia" w:hAnsi="Times New Roman" w:cs="Times New Roman"/>
          <w:sz w:val="24"/>
          <w:szCs w:val="24"/>
        </w:rPr>
        <w:t>及通用技术要求检查</w:t>
      </w:r>
    </w:p>
    <w:p w14:paraId="286E76B4" w14:textId="326B3326" w:rsidR="00673622" w:rsidRPr="004421AA" w:rsidRDefault="00982DD7" w:rsidP="00F30661">
      <w:pPr>
        <w:pStyle w:val="a7"/>
        <w:snapToGrid w:val="0"/>
        <w:spacing w:line="360" w:lineRule="auto"/>
        <w:ind w:firstLine="42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>通过目测检查试验仪外观</w:t>
      </w:r>
      <w:r w:rsidR="00B7096B" w:rsidRPr="004421AA">
        <w:rPr>
          <w:rFonts w:ascii="Times New Roman" w:eastAsiaTheme="minorEastAsia" w:hAnsi="Times New Roman" w:cs="Times New Roman"/>
          <w:sz w:val="24"/>
          <w:szCs w:val="24"/>
        </w:rPr>
        <w:t>；通过</w:t>
      </w:r>
      <w:r w:rsidR="00F753ED" w:rsidRPr="004421AA">
        <w:rPr>
          <w:rFonts w:ascii="Times New Roman" w:eastAsiaTheme="minorEastAsia" w:hAnsi="Times New Roman" w:cs="Times New Roman"/>
          <w:sz w:val="24"/>
          <w:szCs w:val="24"/>
        </w:rPr>
        <w:t>试</w:t>
      </w:r>
      <w:r w:rsidR="00B7096B" w:rsidRPr="004421AA">
        <w:rPr>
          <w:rFonts w:ascii="Times New Roman" w:eastAsiaTheme="minorEastAsia" w:hAnsi="Times New Roman" w:cs="Times New Roman"/>
          <w:sz w:val="24"/>
          <w:szCs w:val="24"/>
        </w:rPr>
        <w:t>验观察试验仪在拉断试样后活动夹具是否自己停止移动。</w:t>
      </w:r>
      <w:r w:rsidR="00F753ED" w:rsidRPr="004421AA">
        <w:rPr>
          <w:rFonts w:ascii="Times New Roman" w:eastAsiaTheme="minorEastAsia" w:hAnsi="Times New Roman" w:cs="Times New Roman"/>
          <w:sz w:val="24"/>
          <w:szCs w:val="24"/>
        </w:rPr>
        <w:t>试验应采用标称直径为</w:t>
      </w:r>
      <w:r w:rsidR="00F753ED" w:rsidRPr="004421AA">
        <w:rPr>
          <w:rFonts w:ascii="Times New Roman" w:eastAsiaTheme="minorEastAsia" w:hAnsi="Times New Roman" w:cs="Times New Roman"/>
          <w:sz w:val="24"/>
          <w:szCs w:val="24"/>
        </w:rPr>
        <w:t>5 mm</w:t>
      </w:r>
      <w:r w:rsidR="00F753ED" w:rsidRPr="004421AA">
        <w:rPr>
          <w:rFonts w:ascii="Times New Roman" w:eastAsiaTheme="minorEastAsia" w:hAnsi="Times New Roman" w:cs="Times New Roman"/>
          <w:sz w:val="24"/>
          <w:szCs w:val="24"/>
        </w:rPr>
        <w:t>和</w:t>
      </w:r>
      <w:r w:rsidR="00F753ED" w:rsidRPr="004421AA">
        <w:rPr>
          <w:rFonts w:ascii="Times New Roman" w:eastAsiaTheme="minorEastAsia" w:hAnsi="Times New Roman" w:cs="Times New Roman"/>
          <w:sz w:val="24"/>
          <w:szCs w:val="24"/>
        </w:rPr>
        <w:t>0.02 mm</w:t>
      </w:r>
      <w:r w:rsidR="00F753ED" w:rsidRPr="004421AA">
        <w:rPr>
          <w:rFonts w:ascii="Times New Roman" w:eastAsiaTheme="minorEastAsia" w:hAnsi="Times New Roman" w:cs="Times New Roman"/>
          <w:sz w:val="24"/>
          <w:szCs w:val="24"/>
        </w:rPr>
        <w:t>的试样。</w:t>
      </w:r>
    </w:p>
    <w:p w14:paraId="5C3F0685" w14:textId="754663C5" w:rsidR="00071C6A" w:rsidRPr="004421AA" w:rsidRDefault="00F30661" w:rsidP="00F30661">
      <w:pPr>
        <w:pStyle w:val="a7"/>
        <w:snapToGrid w:val="0"/>
        <w:spacing w:line="360" w:lineRule="auto"/>
        <w:ind w:firstLine="42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>客户有特殊要求时，试验可采用客户最大和最小规格试样代替标称直径为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5 mm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和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0.02 mm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的试样。</w:t>
      </w:r>
    </w:p>
    <w:p w14:paraId="3C93AC27" w14:textId="2211FF5B" w:rsidR="00982DD7" w:rsidRPr="004421AA" w:rsidRDefault="00982DD7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 xml:space="preserve">7.2.2 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夹具性能检查</w:t>
      </w:r>
    </w:p>
    <w:p w14:paraId="084789DB" w14:textId="2616ED12" w:rsidR="00982DD7" w:rsidRPr="004421AA" w:rsidRDefault="00982DD7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安装标称直径为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5.0mm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的试样，在试样两端做</w:t>
      </w:r>
      <w:r w:rsidR="00DE3F7B" w:rsidRPr="004421AA">
        <w:rPr>
          <w:rFonts w:ascii="Times New Roman" w:eastAsiaTheme="minorEastAsia" w:hAnsi="Times New Roman" w:cs="Times New Roman"/>
          <w:sz w:val="24"/>
          <w:szCs w:val="24"/>
        </w:rPr>
        <w:t>夹具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间距标记。启动试验仪，拉</w:t>
      </w:r>
      <w:r w:rsidR="00314AE2" w:rsidRPr="004421AA">
        <w:rPr>
          <w:rFonts w:ascii="Times New Roman" w:eastAsiaTheme="minorEastAsia" w:hAnsi="Times New Roman" w:cs="Times New Roman"/>
          <w:sz w:val="24"/>
          <w:szCs w:val="24"/>
        </w:rPr>
        <w:t>伸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或预置试样，再次在试样两端做夹具标记。卸下试样，用游标卡尺</w:t>
      </w:r>
      <w:r w:rsidR="00DE3F7B" w:rsidRPr="004421AA">
        <w:rPr>
          <w:rFonts w:ascii="Times New Roman" w:eastAsiaTheme="minorEastAsia" w:hAnsi="Times New Roman" w:cs="Times New Roman"/>
          <w:sz w:val="24"/>
          <w:szCs w:val="24"/>
        </w:rPr>
        <w:t>测量试样左右两端两次标记</w:t>
      </w:r>
      <w:r w:rsidR="00314AE2" w:rsidRPr="004421AA">
        <w:rPr>
          <w:rFonts w:ascii="Times New Roman" w:eastAsiaTheme="minorEastAsia" w:hAnsi="Times New Roman" w:cs="Times New Roman"/>
          <w:sz w:val="24"/>
          <w:szCs w:val="24"/>
        </w:rPr>
        <w:t>。该过程重复进行三次，</w:t>
      </w:r>
      <w:r w:rsidR="00AE1CB6" w:rsidRPr="004421AA">
        <w:rPr>
          <w:rFonts w:ascii="Times New Roman" w:eastAsiaTheme="minorEastAsia" w:hAnsi="Times New Roman" w:cs="Times New Roman"/>
          <w:sz w:val="24"/>
          <w:szCs w:val="24"/>
        </w:rPr>
        <w:t>上</w:t>
      </w:r>
      <w:r w:rsidR="00314AE2" w:rsidRPr="004421AA">
        <w:rPr>
          <w:rFonts w:ascii="Times New Roman" w:eastAsiaTheme="minorEastAsia" w:hAnsi="Times New Roman" w:cs="Times New Roman"/>
          <w:sz w:val="24"/>
          <w:szCs w:val="24"/>
        </w:rPr>
        <w:t>一次测试完成后更换新试样，以</w:t>
      </w:r>
      <w:r w:rsidR="00AE1CB6" w:rsidRPr="004421AA">
        <w:rPr>
          <w:rFonts w:ascii="Times New Roman" w:eastAsiaTheme="minorEastAsia" w:hAnsi="Times New Roman" w:cs="Times New Roman"/>
          <w:sz w:val="24"/>
          <w:szCs w:val="24"/>
        </w:rPr>
        <w:t>六</w:t>
      </w:r>
      <w:r w:rsidR="00314AE2" w:rsidRPr="004421AA">
        <w:rPr>
          <w:rFonts w:ascii="Times New Roman" w:eastAsiaTheme="minorEastAsia" w:hAnsi="Times New Roman" w:cs="Times New Roman"/>
          <w:sz w:val="24"/>
          <w:szCs w:val="24"/>
        </w:rPr>
        <w:t>次测量结果的计算的平均值作为</w:t>
      </w:r>
      <w:r w:rsidR="00AE1CB6" w:rsidRPr="004421AA">
        <w:rPr>
          <w:rFonts w:ascii="Times New Roman" w:eastAsiaTheme="minorEastAsia" w:hAnsi="Times New Roman" w:cs="Times New Roman"/>
          <w:sz w:val="24"/>
          <w:szCs w:val="24"/>
        </w:rPr>
        <w:t>检查</w:t>
      </w:r>
      <w:r w:rsidR="00314AE2" w:rsidRPr="004421AA">
        <w:rPr>
          <w:rFonts w:ascii="Times New Roman" w:eastAsiaTheme="minorEastAsia" w:hAnsi="Times New Roman" w:cs="Times New Roman"/>
          <w:sz w:val="24"/>
          <w:szCs w:val="24"/>
        </w:rPr>
        <w:t>结果。</w:t>
      </w:r>
    </w:p>
    <w:p w14:paraId="58919F62" w14:textId="1188FC95" w:rsidR="002D39F0" w:rsidRPr="004421AA" w:rsidRDefault="00F30661" w:rsidP="001A296D">
      <w:pPr>
        <w:pStyle w:val="a7"/>
        <w:snapToGrid w:val="0"/>
        <w:spacing w:line="360" w:lineRule="auto"/>
        <w:ind w:firstLine="42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>客</w:t>
      </w:r>
      <w:r w:rsidR="002D39F0" w:rsidRPr="004421AA">
        <w:rPr>
          <w:rFonts w:ascii="Times New Roman" w:eastAsiaTheme="minorEastAsia" w:hAnsi="Times New Roman" w:cs="Times New Roman"/>
          <w:sz w:val="24"/>
          <w:szCs w:val="24"/>
        </w:rPr>
        <w:t>户</w:t>
      </w:r>
      <w:r w:rsidR="001A296D" w:rsidRPr="004421AA">
        <w:rPr>
          <w:rFonts w:ascii="Times New Roman" w:eastAsiaTheme="minorEastAsia" w:hAnsi="Times New Roman" w:cs="Times New Roman"/>
          <w:sz w:val="24"/>
          <w:szCs w:val="24"/>
        </w:rPr>
        <w:t>特殊要求时，</w:t>
      </w:r>
      <w:r w:rsidR="00F753ED" w:rsidRPr="004421AA">
        <w:rPr>
          <w:rFonts w:ascii="Times New Roman" w:eastAsiaTheme="minorEastAsia" w:hAnsi="Times New Roman" w:cs="Times New Roman"/>
          <w:sz w:val="24"/>
          <w:szCs w:val="24"/>
        </w:rPr>
        <w:t>试验可采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客</w:t>
      </w:r>
      <w:r w:rsidR="001A296D" w:rsidRPr="004421AA">
        <w:rPr>
          <w:rFonts w:ascii="Times New Roman" w:eastAsiaTheme="minorEastAsia" w:hAnsi="Times New Roman" w:cs="Times New Roman"/>
          <w:sz w:val="24"/>
          <w:szCs w:val="24"/>
        </w:rPr>
        <w:t>户</w:t>
      </w:r>
      <w:r w:rsidR="002D39F0" w:rsidRPr="004421AA">
        <w:rPr>
          <w:rFonts w:ascii="Times New Roman" w:eastAsiaTheme="minorEastAsia" w:hAnsi="Times New Roman" w:cs="Times New Roman"/>
          <w:sz w:val="24"/>
          <w:szCs w:val="24"/>
        </w:rPr>
        <w:t>最大规格</w:t>
      </w:r>
      <w:r w:rsidR="001A296D" w:rsidRPr="004421AA">
        <w:rPr>
          <w:rFonts w:ascii="Times New Roman" w:eastAsiaTheme="minorEastAsia" w:hAnsi="Times New Roman" w:cs="Times New Roman"/>
          <w:sz w:val="24"/>
          <w:szCs w:val="24"/>
        </w:rPr>
        <w:t>试样</w:t>
      </w:r>
      <w:r w:rsidR="002D39F0" w:rsidRPr="004421AA">
        <w:rPr>
          <w:rFonts w:ascii="Times New Roman" w:eastAsiaTheme="minorEastAsia" w:hAnsi="Times New Roman" w:cs="Times New Roman"/>
          <w:sz w:val="24"/>
          <w:szCs w:val="24"/>
        </w:rPr>
        <w:t>代替标称直径为</w:t>
      </w:r>
      <w:r w:rsidR="002D39F0" w:rsidRPr="004421AA">
        <w:rPr>
          <w:rFonts w:ascii="Times New Roman" w:eastAsiaTheme="minorEastAsia" w:hAnsi="Times New Roman" w:cs="Times New Roman"/>
          <w:sz w:val="24"/>
          <w:szCs w:val="24"/>
        </w:rPr>
        <w:t>5 mm</w:t>
      </w:r>
      <w:r w:rsidR="001A296D" w:rsidRPr="004421AA">
        <w:rPr>
          <w:rFonts w:ascii="Times New Roman" w:eastAsiaTheme="minorEastAsia" w:hAnsi="Times New Roman" w:cs="Times New Roman"/>
          <w:sz w:val="24"/>
          <w:szCs w:val="24"/>
        </w:rPr>
        <w:t>试样。</w:t>
      </w:r>
    </w:p>
    <w:p w14:paraId="57C45750" w14:textId="277E1050" w:rsidR="00AE1CB6" w:rsidRPr="004421AA" w:rsidRDefault="00AE1CB6" w:rsidP="008021DE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 xml:space="preserve">7.2.3 </w:t>
      </w:r>
      <w:r w:rsidR="008021DE" w:rsidRPr="004421AA">
        <w:rPr>
          <w:rFonts w:ascii="Times New Roman" w:eastAsiaTheme="minorEastAsia" w:hAnsi="Times New Roman" w:cs="Times New Roman"/>
          <w:sz w:val="24"/>
          <w:szCs w:val="24"/>
        </w:rPr>
        <w:t>两夹具间的起始距离</w:t>
      </w:r>
    </w:p>
    <w:p w14:paraId="62CFAA97" w14:textId="43FF33A3" w:rsidR="008021DE" w:rsidRPr="004421AA" w:rsidRDefault="008021DE" w:rsidP="008021DE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启动试验仪，</w:t>
      </w:r>
      <w:r w:rsidR="007E6D6B" w:rsidRPr="004421AA">
        <w:rPr>
          <w:rFonts w:ascii="Times New Roman" w:eastAsiaTheme="minorEastAsia" w:hAnsi="Times New Roman" w:cs="Times New Roman"/>
          <w:sz w:val="24"/>
          <w:szCs w:val="24"/>
        </w:rPr>
        <w:t>使活动夹具进入起点，用</w:t>
      </w:r>
      <w:r w:rsidR="007E6D6B" w:rsidRPr="004421AA">
        <w:rPr>
          <w:rFonts w:ascii="Times New Roman" w:eastAsiaTheme="minorEastAsia" w:hAnsi="Times New Roman" w:cs="Times New Roman"/>
          <w:color w:val="FF0000"/>
          <w:sz w:val="24"/>
          <w:szCs w:val="24"/>
        </w:rPr>
        <w:t>游标卡尺</w:t>
      </w:r>
      <w:r w:rsidR="007E6D6B" w:rsidRPr="004421AA">
        <w:rPr>
          <w:rFonts w:ascii="Times New Roman" w:eastAsiaTheme="minorEastAsia" w:hAnsi="Times New Roman" w:cs="Times New Roman"/>
          <w:sz w:val="24"/>
          <w:szCs w:val="24"/>
        </w:rPr>
        <w:t>测量两夹具间起始距离。该过程重复进行三次，以三次测量结果的平均值作为校准结果</w:t>
      </w:r>
      <w:r w:rsidR="00A70A8B" w:rsidRPr="004421AA">
        <w:rPr>
          <w:rFonts w:ascii="Times New Roman" w:eastAsiaTheme="minorEastAsia" w:hAnsi="Times New Roman" w:cs="Times New Roman"/>
          <w:i/>
          <w:iCs/>
          <w:sz w:val="24"/>
          <w:szCs w:val="24"/>
        </w:rPr>
        <w:t>S</w:t>
      </w:r>
      <w:r w:rsidR="007E6D6B" w:rsidRPr="004421AA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14:paraId="4921009B" w14:textId="2A44A721" w:rsidR="008021DE" w:rsidRPr="004421AA" w:rsidRDefault="006C4847" w:rsidP="008021DE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 xml:space="preserve">7.2.4 </w:t>
      </w:r>
      <w:bookmarkStart w:id="28" w:name="_Hlk205280134"/>
      <w:r w:rsidR="008021DE" w:rsidRPr="004421AA">
        <w:rPr>
          <w:rFonts w:ascii="Times New Roman" w:eastAsiaTheme="minorEastAsia" w:hAnsi="Times New Roman" w:cs="Times New Roman"/>
          <w:sz w:val="24"/>
          <w:szCs w:val="24"/>
        </w:rPr>
        <w:t>活动夹具可移动距离</w:t>
      </w:r>
      <w:r w:rsidR="00E44441" w:rsidRPr="004421AA">
        <w:rPr>
          <w:rFonts w:ascii="Times New Roman" w:eastAsiaTheme="minorEastAsia" w:hAnsi="Times New Roman" w:cs="Times New Roman"/>
          <w:sz w:val="24"/>
          <w:szCs w:val="24"/>
        </w:rPr>
        <w:t>及移动速度</w:t>
      </w:r>
      <w:bookmarkEnd w:id="28"/>
    </w:p>
    <w:p w14:paraId="068BEFF2" w14:textId="12356CA2" w:rsidR="007E6D6B" w:rsidRPr="004421AA" w:rsidRDefault="000632C5" w:rsidP="00E44441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>启动试验仪，使活动夹具进入起点，</w:t>
      </w:r>
      <w:r w:rsidR="008021DE" w:rsidRPr="004421AA">
        <w:rPr>
          <w:rFonts w:ascii="Times New Roman" w:eastAsiaTheme="minorEastAsia" w:hAnsi="Times New Roman" w:cs="Times New Roman"/>
          <w:sz w:val="24"/>
          <w:szCs w:val="24"/>
        </w:rPr>
        <w:t>标记活动夹具的</w:t>
      </w:r>
      <w:r w:rsidR="00B41654" w:rsidRPr="004421AA">
        <w:rPr>
          <w:rFonts w:ascii="Times New Roman" w:eastAsiaTheme="minorEastAsia" w:hAnsi="Times New Roman" w:cs="Times New Roman"/>
          <w:sz w:val="24"/>
          <w:szCs w:val="24"/>
        </w:rPr>
        <w:t>起点</w:t>
      </w:r>
      <w:r w:rsidR="008021DE" w:rsidRPr="004421AA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5248EE" w:rsidRPr="004421AA">
        <w:rPr>
          <w:rFonts w:ascii="Times New Roman" w:eastAsiaTheme="minorEastAsia" w:hAnsi="Times New Roman" w:cs="Times New Roman"/>
          <w:sz w:val="24"/>
          <w:szCs w:val="24"/>
        </w:rPr>
        <w:t>同时</w:t>
      </w:r>
      <w:r w:rsidR="008021DE" w:rsidRPr="004421AA">
        <w:rPr>
          <w:rFonts w:ascii="Times New Roman" w:eastAsiaTheme="minorEastAsia" w:hAnsi="Times New Roman" w:cs="Times New Roman"/>
          <w:sz w:val="24"/>
          <w:szCs w:val="24"/>
        </w:rPr>
        <w:t>启动试验仪</w:t>
      </w:r>
      <w:r w:rsidR="005248EE" w:rsidRPr="004421AA">
        <w:rPr>
          <w:rFonts w:ascii="Times New Roman" w:eastAsiaTheme="minorEastAsia" w:hAnsi="Times New Roman" w:cs="Times New Roman"/>
          <w:sz w:val="24"/>
          <w:szCs w:val="24"/>
        </w:rPr>
        <w:t>及秒表</w:t>
      </w:r>
      <w:r w:rsidR="008021DE" w:rsidRPr="004421AA">
        <w:rPr>
          <w:rFonts w:ascii="Times New Roman" w:eastAsiaTheme="minorEastAsia" w:hAnsi="Times New Roman" w:cs="Times New Roman"/>
          <w:sz w:val="24"/>
          <w:szCs w:val="24"/>
        </w:rPr>
        <w:t>，待活动夹具移动到终止位置</w:t>
      </w:r>
      <w:r w:rsidR="005248EE" w:rsidRPr="004421AA">
        <w:rPr>
          <w:rFonts w:ascii="Times New Roman" w:eastAsiaTheme="minorEastAsia" w:hAnsi="Times New Roman" w:cs="Times New Roman"/>
          <w:sz w:val="24"/>
          <w:szCs w:val="24"/>
        </w:rPr>
        <w:t>停止计时</w:t>
      </w:r>
      <w:r w:rsidR="008021DE" w:rsidRPr="004421AA">
        <w:rPr>
          <w:rFonts w:ascii="Times New Roman" w:eastAsiaTheme="minorEastAsia" w:hAnsi="Times New Roman" w:cs="Times New Roman"/>
          <w:sz w:val="24"/>
          <w:szCs w:val="24"/>
        </w:rPr>
        <w:t>，用</w:t>
      </w:r>
      <w:r w:rsidR="008021DE" w:rsidRPr="004421AA">
        <w:rPr>
          <w:rFonts w:ascii="Times New Roman" w:eastAsiaTheme="minorEastAsia" w:hAnsi="Times New Roman" w:cs="Times New Roman"/>
          <w:color w:val="FF0000"/>
          <w:sz w:val="24"/>
          <w:szCs w:val="24"/>
        </w:rPr>
        <w:t>钢直尺</w:t>
      </w:r>
      <w:r w:rsidR="008021DE" w:rsidRPr="004421AA">
        <w:rPr>
          <w:rFonts w:ascii="Times New Roman" w:eastAsiaTheme="minorEastAsia" w:hAnsi="Times New Roman" w:cs="Times New Roman"/>
          <w:sz w:val="24"/>
          <w:szCs w:val="24"/>
        </w:rPr>
        <w:t>测量活动夹具的终止位置与标记间的距离。</w:t>
      </w:r>
      <w:r w:rsidR="007E6D6B" w:rsidRPr="004421AA">
        <w:rPr>
          <w:rFonts w:ascii="Times New Roman" w:eastAsiaTheme="minorEastAsia" w:hAnsi="Times New Roman" w:cs="Times New Roman"/>
          <w:sz w:val="24"/>
          <w:szCs w:val="24"/>
        </w:rPr>
        <w:t>该过程重复进行三次，以三次计算结果的平均值作为校准结果。</w:t>
      </w:r>
      <w:r w:rsidR="00974737" w:rsidRPr="004421AA">
        <w:rPr>
          <w:rFonts w:ascii="Times New Roman" w:eastAsiaTheme="minorEastAsia" w:hAnsi="Times New Roman" w:cs="Times New Roman"/>
          <w:sz w:val="24"/>
          <w:szCs w:val="24"/>
        </w:rPr>
        <w:t>活动夹具可移动距离按式</w:t>
      </w:r>
      <w:r w:rsidR="00974737" w:rsidRPr="004421AA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974737" w:rsidRPr="004421AA">
        <w:rPr>
          <w:rFonts w:ascii="Times New Roman" w:eastAsiaTheme="minorEastAsia" w:hAnsi="Times New Roman" w:cs="Times New Roman"/>
          <w:sz w:val="24"/>
          <w:szCs w:val="24"/>
        </w:rPr>
        <w:t>计算，移动速度按式</w:t>
      </w:r>
      <w:r w:rsidR="00974737" w:rsidRPr="004421AA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974737" w:rsidRPr="004421AA">
        <w:rPr>
          <w:rFonts w:ascii="Times New Roman" w:eastAsiaTheme="minorEastAsia" w:hAnsi="Times New Roman" w:cs="Times New Roman"/>
          <w:sz w:val="24"/>
          <w:szCs w:val="24"/>
        </w:rPr>
        <w:t>计算</w:t>
      </w:r>
    </w:p>
    <w:p w14:paraId="48B7D4B8" w14:textId="72FE89A8" w:rsidR="005248EE" w:rsidRPr="004421AA" w:rsidRDefault="000E4DDE" w:rsidP="005566F8">
      <w:pPr>
        <w:pStyle w:val="a7"/>
        <w:snapToGrid w:val="0"/>
        <w:spacing w:line="360" w:lineRule="auto"/>
        <w:ind w:firstLineChars="200" w:firstLine="480"/>
        <w:jc w:val="right"/>
        <w:outlineLvl w:val="0"/>
        <w:rPr>
          <w:rFonts w:ascii="Times New Roman" w:hAnsi="Times New Roman" w:cs="Times New Roman"/>
          <w:sz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L</m:t>
            </m:r>
          </m:e>
        </m:acc>
        <m:r>
          <w:rPr>
            <w:rFonts w:ascii="Cambria Math" w:hAnsi="Cambria Math" w:cs="Times New Roman"/>
            <w:sz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3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</w:rPr>
              <m:t>3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i</m:t>
                </m:r>
              </m:sub>
            </m:sSub>
          </m:e>
        </m:nary>
      </m:oMath>
      <w:r w:rsidR="005E08B7" w:rsidRPr="004421AA">
        <w:rPr>
          <w:rFonts w:ascii="Times New Roman" w:hAnsi="Times New Roman" w:cs="Times New Roman"/>
          <w:position w:val="-24"/>
          <w:sz w:val="24"/>
        </w:rPr>
        <w:t xml:space="preserve">      </w:t>
      </w:r>
      <w:r w:rsidR="005566F8" w:rsidRPr="004421AA">
        <w:rPr>
          <w:rFonts w:ascii="Times New Roman" w:hAnsi="Times New Roman" w:cs="Times New Roman"/>
          <w:position w:val="-24"/>
          <w:sz w:val="24"/>
        </w:rPr>
        <w:t xml:space="preserve">      </w:t>
      </w:r>
      <w:r w:rsidR="005E08B7" w:rsidRPr="004421AA">
        <w:rPr>
          <w:rFonts w:ascii="Times New Roman" w:hAnsi="Times New Roman" w:cs="Times New Roman"/>
          <w:position w:val="-24"/>
          <w:sz w:val="24"/>
        </w:rPr>
        <w:t xml:space="preserve">            </w:t>
      </w:r>
      <w:r w:rsidR="005E08B7" w:rsidRPr="004421AA">
        <w:rPr>
          <w:rFonts w:ascii="Times New Roman" w:hAnsi="Times New Roman" w:cs="Times New Roman"/>
          <w:sz w:val="24"/>
        </w:rPr>
        <w:t>(1)</w:t>
      </w:r>
    </w:p>
    <w:p w14:paraId="24DBBBB9" w14:textId="77777777" w:rsidR="005566F8" w:rsidRPr="004421AA" w:rsidRDefault="005566F8" w:rsidP="005566F8">
      <w:pPr>
        <w:pStyle w:val="a7"/>
        <w:snapToGrid w:val="0"/>
        <w:spacing w:line="360" w:lineRule="auto"/>
        <w:ind w:firstLineChars="200" w:firstLine="480"/>
        <w:jc w:val="right"/>
        <w:outlineLvl w:val="0"/>
        <w:rPr>
          <w:rFonts w:ascii="Times New Roman" w:hAnsi="Times New Roman" w:cs="Times New Roman"/>
          <w:sz w:val="24"/>
        </w:rPr>
      </w:pPr>
    </w:p>
    <w:p w14:paraId="7A5E7C8A" w14:textId="77663C6F" w:rsidR="00974737" w:rsidRPr="004421AA" w:rsidRDefault="000E4DDE" w:rsidP="005566F8">
      <w:pPr>
        <w:pStyle w:val="a7"/>
        <w:snapToGrid w:val="0"/>
        <w:spacing w:line="360" w:lineRule="auto"/>
        <w:ind w:firstLineChars="200" w:firstLine="480"/>
        <w:jc w:val="right"/>
        <w:outlineLvl w:val="0"/>
        <w:rPr>
          <w:rFonts w:ascii="Times New Roman" w:hAnsi="Times New Roman" w:cs="Times New Roman"/>
          <w:sz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v</m:t>
            </m:r>
          </m:e>
        </m:acc>
        <m:r>
          <w:rPr>
            <w:rFonts w:ascii="Cambria Math" w:hAnsi="Cambria Math" w:cs="Times New Roman"/>
            <w:sz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3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</w:rPr>
              <m:t>3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i</m:t>
                    </m:r>
                  </m:sub>
                </m:sSub>
              </m:den>
            </m:f>
          </m:e>
        </m:nary>
      </m:oMath>
      <w:r w:rsidR="005566F8" w:rsidRPr="004421AA">
        <w:rPr>
          <w:rFonts w:ascii="Times New Roman" w:hAnsi="Times New Roman" w:cs="Times New Roman"/>
          <w:position w:val="-24"/>
          <w:sz w:val="24"/>
        </w:rPr>
        <w:t xml:space="preserve">                        </w:t>
      </w:r>
      <w:r w:rsidR="005566F8" w:rsidRPr="004421AA">
        <w:rPr>
          <w:rFonts w:ascii="Times New Roman" w:hAnsi="Times New Roman" w:cs="Times New Roman"/>
          <w:sz w:val="24"/>
        </w:rPr>
        <w:t>(2)</w:t>
      </w:r>
    </w:p>
    <w:p w14:paraId="23195792" w14:textId="1CE49AA3" w:rsidR="006B2943" w:rsidRPr="004421AA" w:rsidRDefault="006B2943" w:rsidP="006B2943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>式中：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L</m:t>
            </m:r>
          </m:e>
        </m:acc>
      </m:oMath>
      <w:r w:rsidRPr="004421AA">
        <w:rPr>
          <w:rFonts w:ascii="Times New Roman" w:hAnsi="Times New Roman" w:cs="Times New Roman"/>
          <w:sz w:val="24"/>
          <w:szCs w:val="24"/>
        </w:rPr>
        <w:t>——</w:t>
      </w:r>
      <w:r w:rsidR="00A5318F" w:rsidRPr="004421AA">
        <w:rPr>
          <w:rFonts w:ascii="Times New Roman" w:eastAsiaTheme="minorEastAsia" w:hAnsi="Times New Roman" w:cs="Times New Roman"/>
          <w:sz w:val="24"/>
          <w:szCs w:val="24"/>
        </w:rPr>
        <w:t>活动夹具可移动距离的平均值</w:t>
      </w:r>
      <w:r w:rsidRPr="004421AA">
        <w:rPr>
          <w:rFonts w:ascii="Times New Roman" w:hAnsi="Times New Roman" w:cs="Times New Roman"/>
          <w:sz w:val="24"/>
          <w:szCs w:val="24"/>
        </w:rPr>
        <w:t>，</w:t>
      </w:r>
      <w:r w:rsidR="00A5318F" w:rsidRPr="004421AA">
        <w:rPr>
          <w:rFonts w:ascii="Times New Roman" w:hAnsi="Times New Roman" w:cs="Times New Roman"/>
          <w:sz w:val="24"/>
          <w:szCs w:val="24"/>
        </w:rPr>
        <w:t>mm</w:t>
      </w:r>
      <w:r w:rsidRPr="004421AA">
        <w:rPr>
          <w:rFonts w:ascii="Times New Roman" w:hAnsi="Times New Roman" w:cs="Times New Roman"/>
          <w:sz w:val="24"/>
          <w:szCs w:val="24"/>
        </w:rPr>
        <w:t>；</w:t>
      </w:r>
    </w:p>
    <w:p w14:paraId="1E413237" w14:textId="2C6D3679" w:rsidR="006B2943" w:rsidRPr="004421AA" w:rsidRDefault="000E4DDE" w:rsidP="006B2943">
      <w:pPr>
        <w:pStyle w:val="a7"/>
        <w:snapToGrid w:val="0"/>
        <w:spacing w:line="360" w:lineRule="auto"/>
        <w:ind w:left="780"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</w:rPr>
              <m:t>i</m:t>
            </m:r>
          </m:sub>
        </m:sSub>
      </m:oMath>
      <w:r w:rsidR="006B2943" w:rsidRPr="004421AA">
        <w:rPr>
          <w:rFonts w:ascii="Times New Roman" w:hAnsi="Times New Roman" w:cs="Times New Roman"/>
          <w:sz w:val="24"/>
          <w:szCs w:val="24"/>
        </w:rPr>
        <w:t>——</w:t>
      </w:r>
      <w:r w:rsidR="00A5318F" w:rsidRPr="004421AA">
        <w:rPr>
          <w:rFonts w:ascii="Times New Roman" w:hAnsi="Times New Roman" w:cs="Times New Roman"/>
          <w:sz w:val="24"/>
          <w:szCs w:val="24"/>
        </w:rPr>
        <w:t>第</w:t>
      </w:r>
      <w:r w:rsidR="00A5318F" w:rsidRPr="004421AA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A5318F" w:rsidRPr="004421AA">
        <w:rPr>
          <w:rFonts w:ascii="Times New Roman" w:eastAsiaTheme="minorEastAsia" w:hAnsi="Times New Roman" w:cs="Times New Roman"/>
          <w:sz w:val="24"/>
          <w:szCs w:val="24"/>
        </w:rPr>
        <w:t>次活动夹具可移动距离的测量值</w:t>
      </w:r>
      <w:r w:rsidR="006B2943" w:rsidRPr="004421AA">
        <w:rPr>
          <w:rFonts w:ascii="Times New Roman" w:hAnsi="Times New Roman" w:cs="Times New Roman"/>
          <w:sz w:val="24"/>
          <w:szCs w:val="24"/>
        </w:rPr>
        <w:t>,mm</w:t>
      </w:r>
    </w:p>
    <w:p w14:paraId="6F657A7F" w14:textId="0F95DE6A" w:rsidR="006B2943" w:rsidRPr="004421AA" w:rsidRDefault="000E4DDE" w:rsidP="00A5318F">
      <w:pPr>
        <w:pStyle w:val="a7"/>
        <w:snapToGrid w:val="0"/>
        <w:spacing w:line="360" w:lineRule="auto"/>
        <w:ind w:left="780" w:firstLineChars="200" w:firstLine="480"/>
        <w:outlineLvl w:val="0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v</m:t>
            </m:r>
          </m:e>
        </m:acc>
      </m:oMath>
      <w:r w:rsidR="006B2943" w:rsidRPr="004421AA">
        <w:rPr>
          <w:rFonts w:ascii="Times New Roman" w:hAnsi="Times New Roman" w:cs="Times New Roman"/>
          <w:sz w:val="24"/>
          <w:szCs w:val="24"/>
        </w:rPr>
        <w:t>——</w:t>
      </w:r>
      <w:r w:rsidR="00A5318F" w:rsidRPr="004421AA">
        <w:rPr>
          <w:rFonts w:ascii="Times New Roman" w:hAnsi="Times New Roman" w:cs="Times New Roman"/>
          <w:sz w:val="24"/>
          <w:szCs w:val="24"/>
        </w:rPr>
        <w:t>活动夹具可移动速度</w:t>
      </w:r>
      <w:r w:rsidR="006B2943" w:rsidRPr="004421AA">
        <w:rPr>
          <w:rFonts w:ascii="Times New Roman" w:hAnsi="Times New Roman" w:cs="Times New Roman"/>
          <w:sz w:val="24"/>
          <w:szCs w:val="24"/>
        </w:rPr>
        <w:t>,mm</w:t>
      </w:r>
      <w:r w:rsidR="00A5318F" w:rsidRPr="004421AA">
        <w:rPr>
          <w:rFonts w:ascii="Times New Roman" w:hAnsi="Times New Roman" w:cs="Times New Roman"/>
          <w:sz w:val="24"/>
          <w:szCs w:val="24"/>
        </w:rPr>
        <w:t>/s</w:t>
      </w:r>
      <w:r w:rsidR="00A5318F" w:rsidRPr="004421AA">
        <w:rPr>
          <w:rFonts w:ascii="Times New Roman" w:hAnsi="Times New Roman" w:cs="Times New Roman"/>
          <w:sz w:val="24"/>
          <w:szCs w:val="24"/>
        </w:rPr>
        <w:t>。</w:t>
      </w:r>
    </w:p>
    <w:p w14:paraId="6BED8F6B" w14:textId="4891DE70" w:rsidR="001E0CED" w:rsidRPr="004421AA" w:rsidRDefault="000E4DDE" w:rsidP="001E0CED">
      <w:pPr>
        <w:pStyle w:val="a7"/>
        <w:snapToGrid w:val="0"/>
        <w:spacing w:line="360" w:lineRule="auto"/>
        <w:ind w:left="780" w:firstLineChars="200" w:firstLine="480"/>
        <w:outlineLvl w:val="0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</w:rPr>
              <m:t>i</m:t>
            </m:r>
          </m:sub>
        </m:sSub>
      </m:oMath>
      <w:r w:rsidR="001E0CED" w:rsidRPr="004421AA">
        <w:rPr>
          <w:rFonts w:ascii="Times New Roman" w:hAnsi="Times New Roman" w:cs="Times New Roman"/>
          <w:sz w:val="24"/>
          <w:szCs w:val="24"/>
        </w:rPr>
        <w:t>——</w:t>
      </w:r>
      <w:r w:rsidR="001E0CED" w:rsidRPr="004421AA">
        <w:rPr>
          <w:rFonts w:ascii="Times New Roman" w:hAnsi="Times New Roman" w:cs="Times New Roman"/>
          <w:sz w:val="24"/>
          <w:szCs w:val="24"/>
        </w:rPr>
        <w:t>活动夹具可移动</w:t>
      </w:r>
      <w:r w:rsidR="00AE4C6A" w:rsidRPr="004421AA">
        <w:rPr>
          <w:rFonts w:ascii="Times New Roman" w:hAnsi="Times New Roman" w:cs="Times New Roman"/>
          <w:sz w:val="24"/>
          <w:szCs w:val="24"/>
        </w:rPr>
        <w:t>时间</w:t>
      </w:r>
      <w:r w:rsidR="001E0CED" w:rsidRPr="004421AA">
        <w:rPr>
          <w:rFonts w:ascii="Times New Roman" w:hAnsi="Times New Roman" w:cs="Times New Roman"/>
          <w:sz w:val="24"/>
          <w:szCs w:val="24"/>
        </w:rPr>
        <w:t>,s</w:t>
      </w:r>
      <w:r w:rsidR="001E0CED" w:rsidRPr="004421AA">
        <w:rPr>
          <w:rFonts w:ascii="Times New Roman" w:hAnsi="Times New Roman" w:cs="Times New Roman"/>
          <w:sz w:val="24"/>
          <w:szCs w:val="24"/>
        </w:rPr>
        <w:t>。</w:t>
      </w:r>
    </w:p>
    <w:p w14:paraId="25C3EE11" w14:textId="77777777" w:rsidR="00974737" w:rsidRPr="004421AA" w:rsidRDefault="00974737" w:rsidP="005E08B7">
      <w:pPr>
        <w:pStyle w:val="a7"/>
        <w:snapToGrid w:val="0"/>
        <w:spacing w:line="360" w:lineRule="auto"/>
        <w:ind w:firstLineChars="200" w:firstLine="480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00D08383" w14:textId="26CC5D34" w:rsidR="00E44441" w:rsidRPr="004421AA" w:rsidRDefault="00E44441" w:rsidP="00E44441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 xml:space="preserve">7.2.5 </w:t>
      </w:r>
      <w:r w:rsidR="00A51574" w:rsidRPr="004421AA">
        <w:rPr>
          <w:rFonts w:ascii="Times New Roman" w:eastAsiaTheme="minorEastAsia" w:hAnsi="Times New Roman" w:cs="Times New Roman"/>
          <w:sz w:val="24"/>
          <w:szCs w:val="24"/>
        </w:rPr>
        <w:t>伸长率误差</w:t>
      </w:r>
    </w:p>
    <w:p w14:paraId="321CFBD9" w14:textId="693B14AE" w:rsidR="00E44441" w:rsidRPr="004421AA" w:rsidRDefault="00B7096B" w:rsidP="00B7096B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 xml:space="preserve">7.2.5.1 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对于</w:t>
      </w:r>
      <w:r w:rsidR="00756D4A" w:rsidRPr="004421AA">
        <w:rPr>
          <w:rFonts w:ascii="Times New Roman" w:eastAsiaTheme="minorEastAsia" w:hAnsi="Times New Roman" w:cs="Times New Roman"/>
          <w:sz w:val="24"/>
          <w:szCs w:val="24"/>
        </w:rPr>
        <w:t>有预置器的试验仪，依次将</w:t>
      </w:r>
      <w:r w:rsidR="00CE088D" w:rsidRPr="004421AA">
        <w:rPr>
          <w:rFonts w:ascii="Times New Roman" w:eastAsiaTheme="minorEastAsia" w:hAnsi="Times New Roman" w:cs="Times New Roman"/>
          <w:sz w:val="24"/>
          <w:szCs w:val="24"/>
        </w:rPr>
        <w:t>预置器分别</w:t>
      </w:r>
      <w:r w:rsidR="008A1583" w:rsidRPr="004421AA">
        <w:rPr>
          <w:rFonts w:ascii="Times New Roman" w:eastAsiaTheme="minorEastAsia" w:hAnsi="Times New Roman" w:cs="Times New Roman"/>
          <w:sz w:val="24"/>
          <w:szCs w:val="24"/>
        </w:rPr>
        <w:t>至于</w:t>
      </w:r>
      <w:r w:rsidR="008A1583" w:rsidRPr="004421AA">
        <w:rPr>
          <w:rFonts w:ascii="Times New Roman" w:eastAsiaTheme="minorEastAsia" w:hAnsi="Times New Roman" w:cs="Times New Roman"/>
          <w:sz w:val="24"/>
          <w:szCs w:val="24"/>
        </w:rPr>
        <w:t>10%</w:t>
      </w:r>
      <w:r w:rsidR="008A1583" w:rsidRPr="004421AA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8A1583" w:rsidRPr="004421AA">
        <w:rPr>
          <w:rFonts w:ascii="Times New Roman" w:eastAsiaTheme="minorEastAsia" w:hAnsi="Times New Roman" w:cs="Times New Roman"/>
          <w:sz w:val="24"/>
          <w:szCs w:val="24"/>
        </w:rPr>
        <w:t>30%</w:t>
      </w:r>
      <w:r w:rsidR="008A1583" w:rsidRPr="004421AA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2D39F0" w:rsidRPr="004421AA">
        <w:rPr>
          <w:rFonts w:ascii="Times New Roman" w:eastAsiaTheme="minorEastAsia" w:hAnsi="Times New Roman" w:cs="Times New Roman"/>
          <w:color w:val="FF0000"/>
          <w:sz w:val="24"/>
          <w:szCs w:val="24"/>
        </w:rPr>
        <w:t>5</w:t>
      </w:r>
      <w:r w:rsidR="008A1583" w:rsidRPr="004421AA">
        <w:rPr>
          <w:rFonts w:ascii="Times New Roman" w:eastAsiaTheme="minorEastAsia" w:hAnsi="Times New Roman" w:cs="Times New Roman"/>
          <w:color w:val="FF0000"/>
          <w:sz w:val="24"/>
          <w:szCs w:val="24"/>
        </w:rPr>
        <w:t>0%</w:t>
      </w:r>
      <w:r w:rsidR="008A1583" w:rsidRPr="004421AA">
        <w:rPr>
          <w:rFonts w:ascii="Times New Roman" w:eastAsiaTheme="minorEastAsia" w:hAnsi="Times New Roman" w:cs="Times New Roman"/>
          <w:sz w:val="24"/>
          <w:szCs w:val="24"/>
        </w:rPr>
        <w:t>，启动</w:t>
      </w:r>
      <w:r w:rsidR="00C63361" w:rsidRPr="004421AA">
        <w:rPr>
          <w:rFonts w:ascii="Times New Roman" w:eastAsiaTheme="minorEastAsia" w:hAnsi="Times New Roman" w:cs="Times New Roman"/>
          <w:sz w:val="24"/>
          <w:szCs w:val="24"/>
        </w:rPr>
        <w:lastRenderedPageBreak/>
        <w:t>试验仪，分别记录活动夹具移动至</w:t>
      </w:r>
      <w:r w:rsidR="009603ED" w:rsidRPr="004421AA">
        <w:rPr>
          <w:rFonts w:ascii="Times New Roman" w:eastAsiaTheme="minorEastAsia" w:hAnsi="Times New Roman" w:cs="Times New Roman"/>
          <w:sz w:val="24"/>
          <w:szCs w:val="24"/>
        </w:rPr>
        <w:t>各</w:t>
      </w:r>
      <w:r w:rsidR="00C63361" w:rsidRPr="004421AA">
        <w:rPr>
          <w:rFonts w:ascii="Times New Roman" w:eastAsiaTheme="minorEastAsia" w:hAnsi="Times New Roman" w:cs="Times New Roman"/>
          <w:sz w:val="24"/>
          <w:szCs w:val="24"/>
        </w:rPr>
        <w:t>预置伸长率时的</w:t>
      </w:r>
      <w:r w:rsidR="009603ED" w:rsidRPr="004421AA">
        <w:rPr>
          <w:rFonts w:ascii="Times New Roman" w:eastAsiaTheme="minorEastAsia" w:hAnsi="Times New Roman" w:cs="Times New Roman"/>
          <w:sz w:val="24"/>
          <w:szCs w:val="24"/>
        </w:rPr>
        <w:t>数字显示值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9603ED" w:rsidRPr="004421AA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14:paraId="52B5F4DE" w14:textId="27C25DBC" w:rsidR="009603ED" w:rsidRPr="004421AA" w:rsidRDefault="009603ED" w:rsidP="00B7096B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 xml:space="preserve">7.2.5.2 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对于无预置器的试验仪，</w:t>
      </w:r>
      <w:r w:rsidR="00C93A0A" w:rsidRPr="004421AA">
        <w:rPr>
          <w:rFonts w:ascii="Times New Roman" w:eastAsiaTheme="minorEastAsia" w:hAnsi="Times New Roman" w:cs="Times New Roman"/>
          <w:sz w:val="24"/>
          <w:szCs w:val="24"/>
        </w:rPr>
        <w:t>一般选取</w:t>
      </w:r>
      <w:r w:rsidR="00F30661" w:rsidRPr="004421AA">
        <w:rPr>
          <w:rFonts w:ascii="Times New Roman" w:eastAsiaTheme="minorEastAsia" w:hAnsi="Times New Roman" w:cs="Times New Roman"/>
          <w:sz w:val="24"/>
          <w:szCs w:val="24"/>
        </w:rPr>
        <w:t>客户</w:t>
      </w:r>
      <w:r w:rsidR="00C93A0A" w:rsidRPr="004421AA">
        <w:rPr>
          <w:rFonts w:ascii="Times New Roman" w:eastAsiaTheme="minorEastAsia" w:hAnsi="Times New Roman" w:cs="Times New Roman"/>
          <w:sz w:val="24"/>
          <w:szCs w:val="24"/>
        </w:rPr>
        <w:t>经常使用的大、中、小三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个规格的试样</w:t>
      </w:r>
      <w:r w:rsidR="00C93A0A" w:rsidRPr="004421AA">
        <w:rPr>
          <w:rFonts w:ascii="Times New Roman" w:eastAsiaTheme="minorEastAsia" w:hAnsi="Times New Roman" w:cs="Times New Roman"/>
          <w:sz w:val="24"/>
          <w:szCs w:val="24"/>
        </w:rPr>
        <w:t>对试验仪进行校准，安装好试样后，启动试验仪将试样拉断，记录试验仪的数字显示值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C93A0A" w:rsidRPr="004421AA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14:paraId="3B08F572" w14:textId="6A8052DC" w:rsidR="00C93A0A" w:rsidRPr="004421AA" w:rsidRDefault="00C93A0A" w:rsidP="00B7096B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 xml:space="preserve">7.2.5.3 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用游标卡尺依次测量试样达到预置伸长率或被拉断时活动</w:t>
      </w:r>
      <w:r w:rsidR="009841AB" w:rsidRPr="004421AA">
        <w:rPr>
          <w:rFonts w:ascii="Times New Roman" w:eastAsiaTheme="minorEastAsia" w:hAnsi="Times New Roman" w:cs="Times New Roman"/>
          <w:sz w:val="24"/>
          <w:szCs w:val="24"/>
        </w:rPr>
        <w:t>夹具距其起始位置的距离</w:t>
      </w:r>
      <w:r w:rsidR="00A70A8B" w:rsidRPr="004421AA">
        <w:rPr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="00A70A8B" w:rsidRPr="004421AA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173FB8" w:rsidRPr="004421AA">
        <w:rPr>
          <w:rFonts w:ascii="Times New Roman" w:eastAsiaTheme="minorEastAsia" w:hAnsi="Times New Roman" w:cs="Times New Roman"/>
          <w:sz w:val="24"/>
          <w:szCs w:val="24"/>
        </w:rPr>
        <w:t>校准获得的伸长率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A70A8B" w:rsidRPr="004421AA">
        <w:rPr>
          <w:rFonts w:ascii="Times New Roman" w:eastAsiaTheme="minorEastAsia" w:hAnsi="Times New Roman" w:cs="Times New Roman"/>
          <w:sz w:val="24"/>
          <w:szCs w:val="24"/>
        </w:rPr>
        <w:t>按公式（</w:t>
      </w:r>
      <w:r w:rsidR="00A70A8B" w:rsidRPr="004421AA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A70A8B" w:rsidRPr="004421AA">
        <w:rPr>
          <w:rFonts w:ascii="Times New Roman" w:eastAsiaTheme="minorEastAsia" w:hAnsi="Times New Roman" w:cs="Times New Roman"/>
          <w:sz w:val="24"/>
          <w:szCs w:val="24"/>
        </w:rPr>
        <w:t>）计算</w:t>
      </w:r>
      <w:r w:rsidR="000451E6" w:rsidRPr="004421AA">
        <w:rPr>
          <w:rFonts w:ascii="Times New Roman" w:eastAsiaTheme="minorEastAsia" w:hAnsi="Times New Roman" w:cs="Times New Roman"/>
          <w:sz w:val="24"/>
          <w:szCs w:val="24"/>
        </w:rPr>
        <w:t>：</w:t>
      </w:r>
    </w:p>
    <w:p w14:paraId="3A216B99" w14:textId="04E5EB15" w:rsidR="00E44441" w:rsidRPr="004421AA" w:rsidRDefault="000E4DDE" w:rsidP="008529CF">
      <w:pPr>
        <w:pStyle w:val="a7"/>
        <w:snapToGrid w:val="0"/>
        <w:spacing w:line="360" w:lineRule="auto"/>
        <w:ind w:firstLineChars="200" w:firstLine="480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×100%</m:t>
        </m:r>
      </m:oMath>
      <w:r w:rsidR="008529CF" w:rsidRPr="004421AA">
        <w:rPr>
          <w:rFonts w:ascii="Times New Roman" w:hAnsi="Times New Roman" w:cs="Times New Roman"/>
          <w:position w:val="-24"/>
          <w:sz w:val="24"/>
        </w:rPr>
        <w:t xml:space="preserve">                        </w:t>
      </w:r>
      <w:r w:rsidR="008529CF" w:rsidRPr="004421AA">
        <w:rPr>
          <w:rFonts w:ascii="Times New Roman" w:hAnsi="Times New Roman" w:cs="Times New Roman"/>
          <w:sz w:val="24"/>
        </w:rPr>
        <w:t>(3)</w:t>
      </w:r>
    </w:p>
    <w:p w14:paraId="6841D8AD" w14:textId="5ACC4334" w:rsidR="00E44441" w:rsidRPr="004421AA" w:rsidRDefault="00173FB8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>式中：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CB5708" w:rsidRPr="004421AA">
        <w:rPr>
          <w:rFonts w:ascii="Times New Roman" w:hAnsi="Times New Roman" w:cs="Times New Roman"/>
          <w:sz w:val="24"/>
          <w:szCs w:val="24"/>
        </w:rPr>
        <w:t>——</w:t>
      </w:r>
      <w:r w:rsidR="00CB5708" w:rsidRPr="004421AA">
        <w:rPr>
          <w:rFonts w:ascii="Times New Roman" w:hAnsi="Times New Roman" w:cs="Times New Roman"/>
          <w:sz w:val="24"/>
          <w:szCs w:val="24"/>
        </w:rPr>
        <w:t>校准获得的伸长率，</w:t>
      </w:r>
      <w:r w:rsidR="00CB5708" w:rsidRPr="004421AA">
        <w:rPr>
          <w:rFonts w:ascii="Times New Roman" w:hAnsi="Times New Roman" w:cs="Times New Roman"/>
          <w:sz w:val="24"/>
          <w:szCs w:val="24"/>
        </w:rPr>
        <w:t>%</w:t>
      </w:r>
      <w:r w:rsidR="00CB5708" w:rsidRPr="004421AA">
        <w:rPr>
          <w:rFonts w:ascii="Times New Roman" w:hAnsi="Times New Roman" w:cs="Times New Roman"/>
          <w:sz w:val="24"/>
          <w:szCs w:val="24"/>
        </w:rPr>
        <w:t>；</w:t>
      </w:r>
    </w:p>
    <w:p w14:paraId="709E80C6" w14:textId="4ABD4116" w:rsidR="00173FB8" w:rsidRPr="004421AA" w:rsidRDefault="00CB5708" w:rsidP="00CB5708">
      <w:pPr>
        <w:pStyle w:val="a7"/>
        <w:snapToGrid w:val="0"/>
        <w:spacing w:line="360" w:lineRule="auto"/>
        <w:ind w:left="780"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d</m:t>
        </m:r>
      </m:oMath>
      <w:r w:rsidRPr="004421AA">
        <w:rPr>
          <w:rFonts w:ascii="Times New Roman" w:hAnsi="Times New Roman" w:cs="Times New Roman"/>
          <w:sz w:val="24"/>
          <w:szCs w:val="24"/>
        </w:rPr>
        <w:t>——</w:t>
      </w:r>
      <w:r w:rsidRPr="004421AA">
        <w:rPr>
          <w:rFonts w:ascii="Times New Roman" w:hAnsi="Times New Roman" w:cs="Times New Roman"/>
          <w:sz w:val="24"/>
          <w:szCs w:val="24"/>
        </w:rPr>
        <w:t>活动夹具移动的距离</w:t>
      </w:r>
      <w:r w:rsidRPr="004421AA">
        <w:rPr>
          <w:rFonts w:ascii="Times New Roman" w:hAnsi="Times New Roman" w:cs="Times New Roman"/>
          <w:sz w:val="24"/>
          <w:szCs w:val="24"/>
        </w:rPr>
        <w:t>,mm</w:t>
      </w:r>
    </w:p>
    <w:p w14:paraId="1157CC99" w14:textId="5976D842" w:rsidR="00CB5708" w:rsidRPr="004421AA" w:rsidRDefault="00CB5708" w:rsidP="00CB5708">
      <w:pPr>
        <w:pStyle w:val="a7"/>
        <w:snapToGrid w:val="0"/>
        <w:spacing w:line="360" w:lineRule="auto"/>
        <w:ind w:left="780"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S</m:t>
        </m:r>
      </m:oMath>
      <w:r w:rsidRPr="004421AA">
        <w:rPr>
          <w:rFonts w:ascii="Times New Roman" w:hAnsi="Times New Roman" w:cs="Times New Roman"/>
          <w:sz w:val="24"/>
          <w:szCs w:val="24"/>
        </w:rPr>
        <w:t>——</w:t>
      </w:r>
      <w:r w:rsidRPr="004421AA">
        <w:rPr>
          <w:rFonts w:ascii="Times New Roman" w:hAnsi="Times New Roman" w:cs="Times New Roman"/>
          <w:sz w:val="24"/>
          <w:szCs w:val="24"/>
        </w:rPr>
        <w:t>两夹具间的起始距离</w:t>
      </w:r>
      <w:r w:rsidRPr="004421AA">
        <w:rPr>
          <w:rFonts w:ascii="Times New Roman" w:hAnsi="Times New Roman" w:cs="Times New Roman"/>
          <w:sz w:val="24"/>
          <w:szCs w:val="24"/>
        </w:rPr>
        <w:t>,mm</w:t>
      </w:r>
    </w:p>
    <w:p w14:paraId="440F9737" w14:textId="6A19FF49" w:rsidR="00CB5708" w:rsidRPr="004421AA" w:rsidRDefault="00CB5708" w:rsidP="00CB5708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sz w:val="24"/>
          <w:szCs w:val="24"/>
        </w:rPr>
        <w:t>7.2.5.</w:t>
      </w:r>
      <w:r w:rsidR="007732F9" w:rsidRPr="004421AA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421AA">
        <w:rPr>
          <w:rFonts w:ascii="Times New Roman" w:eastAsiaTheme="minorEastAsia" w:hAnsi="Times New Roman" w:cs="Times New Roman"/>
          <w:sz w:val="24"/>
          <w:szCs w:val="24"/>
        </w:rPr>
        <w:t>伸长率误差</w:t>
      </w:r>
      <w:r w:rsidR="008529CF" w:rsidRPr="004421AA">
        <w:rPr>
          <w:rFonts w:ascii="Times New Roman" w:eastAsiaTheme="minorEastAsia" w:hAnsi="Times New Roman" w:cs="Times New Roman"/>
          <w:sz w:val="24"/>
          <w:szCs w:val="24"/>
        </w:rPr>
        <w:t>按公式（</w:t>
      </w:r>
      <w:r w:rsidR="008529CF" w:rsidRPr="004421AA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8529CF" w:rsidRPr="004421AA">
        <w:rPr>
          <w:rFonts w:ascii="Times New Roman" w:eastAsiaTheme="minorEastAsia" w:hAnsi="Times New Roman" w:cs="Times New Roman"/>
          <w:sz w:val="24"/>
          <w:szCs w:val="24"/>
        </w:rPr>
        <w:t>）计算，每一测量点</w:t>
      </w:r>
      <w:r w:rsidR="00671593" w:rsidRPr="004421AA">
        <w:rPr>
          <w:rFonts w:ascii="Times New Roman" w:eastAsiaTheme="minorEastAsia" w:hAnsi="Times New Roman" w:cs="Times New Roman"/>
          <w:sz w:val="24"/>
          <w:szCs w:val="24"/>
        </w:rPr>
        <w:t>以上过程均应重复进行三次，以三次计算结果的平均值作为校准结果。</w:t>
      </w:r>
    </w:p>
    <w:p w14:paraId="6BFEBCD6" w14:textId="7C3E64C7" w:rsidR="00671593" w:rsidRPr="004421AA" w:rsidRDefault="000E4DDE" w:rsidP="00671593">
      <w:pPr>
        <w:pStyle w:val="a7"/>
        <w:snapToGrid w:val="0"/>
        <w:spacing w:line="360" w:lineRule="auto"/>
        <w:jc w:val="right"/>
        <w:outlineLvl w:val="0"/>
        <w:rPr>
          <w:rFonts w:ascii="Times New Roman" w:hAnsi="Times New Roman" w:cs="Times New Roman"/>
          <w:sz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ϵ</m:t>
            </m:r>
          </m:e>
        </m:acc>
        <m:r>
          <w:rPr>
            <w:rFonts w:ascii="Cambria Math" w:hAnsi="Cambria Math" w:cs="Times New Roman"/>
            <w:sz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3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</w:rPr>
              <m:t>3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（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）</m:t>
            </m:r>
          </m:e>
        </m:nary>
      </m:oMath>
      <w:r w:rsidR="00671593" w:rsidRPr="004421AA">
        <w:rPr>
          <w:rFonts w:ascii="Times New Roman" w:hAnsi="Times New Roman" w:cs="Times New Roman"/>
          <w:position w:val="-24"/>
          <w:sz w:val="24"/>
        </w:rPr>
        <w:t xml:space="preserve">                        </w:t>
      </w:r>
      <w:r w:rsidR="00671593" w:rsidRPr="004421AA">
        <w:rPr>
          <w:rFonts w:ascii="Times New Roman" w:hAnsi="Times New Roman" w:cs="Times New Roman"/>
          <w:sz w:val="24"/>
        </w:rPr>
        <w:t>(4)</w:t>
      </w:r>
    </w:p>
    <w:p w14:paraId="00AD2A52" w14:textId="29EA99CB" w:rsidR="00F07D60" w:rsidRPr="004421AA" w:rsidRDefault="00F07D60" w:rsidP="00F07D60">
      <w:pPr>
        <w:pStyle w:val="a7"/>
        <w:snapToGrid w:val="0"/>
        <w:spacing w:line="360" w:lineRule="auto"/>
        <w:ind w:firstLine="420"/>
        <w:jc w:val="left"/>
        <w:outlineLvl w:val="0"/>
        <w:rPr>
          <w:rFonts w:ascii="Times New Roman" w:hAnsi="Times New Roman" w:cs="Times New Roman"/>
          <w:sz w:val="24"/>
        </w:rPr>
      </w:pPr>
      <w:r w:rsidRPr="004421AA">
        <w:rPr>
          <w:rFonts w:ascii="Times New Roman" w:hAnsi="Times New Roman" w:cs="Times New Roman"/>
          <w:sz w:val="24"/>
        </w:rPr>
        <w:t>式中：</w:t>
      </w:r>
    </w:p>
    <w:p w14:paraId="43E854C4" w14:textId="77777777" w:rsidR="007732F9" w:rsidRPr="004421AA" w:rsidRDefault="000E4DDE" w:rsidP="007732F9">
      <w:pPr>
        <w:pStyle w:val="a7"/>
        <w:snapToGrid w:val="0"/>
        <w:spacing w:line="360" w:lineRule="auto"/>
        <w:ind w:left="780" w:firstLineChars="200" w:firstLine="480"/>
        <w:outlineLvl w:val="0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ϵ</m:t>
            </m:r>
          </m:e>
        </m:acc>
      </m:oMath>
      <w:r w:rsidR="007732F9" w:rsidRPr="004421AA">
        <w:rPr>
          <w:rFonts w:ascii="Times New Roman" w:hAnsi="Times New Roman" w:cs="Times New Roman"/>
          <w:sz w:val="24"/>
          <w:szCs w:val="24"/>
        </w:rPr>
        <w:t>——</w:t>
      </w:r>
      <w:r w:rsidR="007732F9" w:rsidRPr="004421AA">
        <w:rPr>
          <w:rFonts w:ascii="Times New Roman" w:hAnsi="Times New Roman" w:cs="Times New Roman"/>
          <w:sz w:val="24"/>
          <w:szCs w:val="24"/>
        </w:rPr>
        <w:t>伸长率的示值误差</w:t>
      </w:r>
      <w:r w:rsidR="007732F9" w:rsidRPr="004421AA">
        <w:rPr>
          <w:rFonts w:ascii="Times New Roman" w:hAnsi="Times New Roman" w:cs="Times New Roman"/>
          <w:sz w:val="24"/>
          <w:szCs w:val="24"/>
        </w:rPr>
        <w:t>,%</w:t>
      </w:r>
      <w:r w:rsidR="007732F9" w:rsidRPr="004421AA">
        <w:rPr>
          <w:rFonts w:ascii="Times New Roman" w:hAnsi="Times New Roman" w:cs="Times New Roman"/>
          <w:sz w:val="24"/>
          <w:szCs w:val="24"/>
        </w:rPr>
        <w:t>；</w:t>
      </w:r>
    </w:p>
    <w:p w14:paraId="59816F29" w14:textId="04639B03" w:rsidR="007732F9" w:rsidRPr="004421AA" w:rsidRDefault="000E4DDE" w:rsidP="007732F9">
      <w:pPr>
        <w:pStyle w:val="a7"/>
        <w:snapToGrid w:val="0"/>
        <w:spacing w:line="360" w:lineRule="auto"/>
        <w:ind w:left="780"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</w:rPr>
              <m:t>1</m:t>
            </m:r>
          </m:sub>
        </m:sSub>
      </m:oMath>
      <w:r w:rsidR="007732F9" w:rsidRPr="004421AA">
        <w:rPr>
          <w:rFonts w:ascii="Times New Roman" w:hAnsi="Times New Roman" w:cs="Times New Roman"/>
          <w:sz w:val="24"/>
          <w:szCs w:val="24"/>
        </w:rPr>
        <w:t>——</w:t>
      </w:r>
      <w:r w:rsidR="00F07D60" w:rsidRPr="004421AA">
        <w:rPr>
          <w:rFonts w:ascii="Times New Roman" w:hAnsi="Times New Roman" w:cs="Times New Roman"/>
          <w:sz w:val="24"/>
          <w:szCs w:val="24"/>
        </w:rPr>
        <w:t>试验仪伸长率的显示值</w:t>
      </w:r>
      <w:r w:rsidR="007732F9" w:rsidRPr="004421AA">
        <w:rPr>
          <w:rFonts w:ascii="Times New Roman" w:hAnsi="Times New Roman" w:cs="Times New Roman"/>
          <w:sz w:val="24"/>
          <w:szCs w:val="24"/>
        </w:rPr>
        <w:t>,%</w:t>
      </w:r>
      <w:r w:rsidR="007732F9" w:rsidRPr="004421AA">
        <w:rPr>
          <w:rFonts w:ascii="Times New Roman" w:hAnsi="Times New Roman" w:cs="Times New Roman"/>
          <w:sz w:val="24"/>
          <w:szCs w:val="24"/>
        </w:rPr>
        <w:t>；</w:t>
      </w:r>
    </w:p>
    <w:p w14:paraId="454297F2" w14:textId="28424C3A" w:rsidR="007732F9" w:rsidRPr="004421AA" w:rsidRDefault="000E4DDE" w:rsidP="009831B5">
      <w:pPr>
        <w:pStyle w:val="a7"/>
        <w:snapToGrid w:val="0"/>
        <w:spacing w:line="360" w:lineRule="auto"/>
        <w:ind w:left="780"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</w:rPr>
              <m:t>2</m:t>
            </m:r>
          </m:sub>
        </m:sSub>
      </m:oMath>
      <w:r w:rsidR="009831B5" w:rsidRPr="004421AA">
        <w:rPr>
          <w:rFonts w:ascii="Times New Roman" w:hAnsi="Times New Roman" w:cs="Times New Roman"/>
          <w:sz w:val="24"/>
          <w:szCs w:val="24"/>
        </w:rPr>
        <w:t>——</w:t>
      </w:r>
      <w:r w:rsidR="009831B5" w:rsidRPr="004421AA">
        <w:rPr>
          <w:rFonts w:ascii="Times New Roman" w:eastAsiaTheme="minorEastAsia" w:hAnsi="Times New Roman" w:cs="Times New Roman"/>
          <w:sz w:val="24"/>
          <w:szCs w:val="24"/>
        </w:rPr>
        <w:t>校准获得的伸长率</w:t>
      </w:r>
      <w:r w:rsidR="009831B5" w:rsidRPr="004421AA">
        <w:rPr>
          <w:rFonts w:ascii="Times New Roman" w:hAnsi="Times New Roman" w:cs="Times New Roman"/>
          <w:sz w:val="24"/>
          <w:szCs w:val="24"/>
        </w:rPr>
        <w:t>,%</w:t>
      </w:r>
      <w:r w:rsidR="00FB303B" w:rsidRPr="004421AA">
        <w:rPr>
          <w:rFonts w:ascii="Times New Roman" w:hAnsi="Times New Roman" w:cs="Times New Roman"/>
          <w:sz w:val="24"/>
          <w:szCs w:val="24"/>
        </w:rPr>
        <w:t>。</w:t>
      </w:r>
    </w:p>
    <w:p w14:paraId="4D83EC35" w14:textId="2C24DFBF" w:rsidR="00E44441" w:rsidRPr="004421AA" w:rsidRDefault="00671593">
      <w:pPr>
        <w:pStyle w:val="a7"/>
        <w:snapToGrid w:val="0"/>
        <w:spacing w:line="360" w:lineRule="auto"/>
        <w:ind w:firstLineChars="200" w:firstLine="482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4421A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8 </w:t>
      </w:r>
      <w:r w:rsidRPr="004421AA">
        <w:rPr>
          <w:rFonts w:ascii="Times New Roman" w:eastAsiaTheme="minorEastAsia" w:hAnsi="Times New Roman" w:cs="Times New Roman"/>
          <w:b/>
          <w:bCs/>
          <w:sz w:val="24"/>
          <w:szCs w:val="24"/>
        </w:rPr>
        <w:t>校准结果</w:t>
      </w:r>
    </w:p>
    <w:p w14:paraId="3FD38D24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校准结果应在校准证书上反映。校准证书应至少包括以下信息：</w:t>
      </w:r>
    </w:p>
    <w:p w14:paraId="31DA80D6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a</w:t>
      </w:r>
      <w:r w:rsidRPr="004421AA">
        <w:rPr>
          <w:sz w:val="24"/>
        </w:rPr>
        <w:t>）标题：</w:t>
      </w:r>
      <w:r w:rsidRPr="004421AA">
        <w:rPr>
          <w:rFonts w:eastAsiaTheme="minorEastAsia"/>
          <w:sz w:val="24"/>
        </w:rPr>
        <w:t>“</w:t>
      </w:r>
      <w:r w:rsidRPr="004421AA">
        <w:rPr>
          <w:sz w:val="24"/>
        </w:rPr>
        <w:t>校准证书</w:t>
      </w:r>
      <w:r w:rsidRPr="004421AA">
        <w:rPr>
          <w:rFonts w:eastAsiaTheme="minorEastAsia"/>
          <w:sz w:val="24"/>
        </w:rPr>
        <w:t>”</w:t>
      </w:r>
      <w:r w:rsidRPr="004421AA">
        <w:rPr>
          <w:sz w:val="24"/>
        </w:rPr>
        <w:t>；</w:t>
      </w:r>
    </w:p>
    <w:p w14:paraId="268D54A8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b</w:t>
      </w:r>
      <w:r w:rsidRPr="004421AA">
        <w:rPr>
          <w:sz w:val="24"/>
        </w:rPr>
        <w:t>）实验室名称和地址；</w:t>
      </w:r>
    </w:p>
    <w:p w14:paraId="16F56C61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c</w:t>
      </w:r>
      <w:r w:rsidRPr="004421AA">
        <w:rPr>
          <w:sz w:val="24"/>
        </w:rPr>
        <w:t>）进行校准的地点（如果与实验室的地址不同）；</w:t>
      </w:r>
    </w:p>
    <w:p w14:paraId="604B7351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d</w:t>
      </w:r>
      <w:r w:rsidRPr="004421AA">
        <w:rPr>
          <w:sz w:val="24"/>
        </w:rPr>
        <w:t>）证书的唯一性标识（如编号），每页及总页数的标识；</w:t>
      </w:r>
    </w:p>
    <w:p w14:paraId="4993DF77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e</w:t>
      </w:r>
      <w:r w:rsidRPr="004421AA">
        <w:rPr>
          <w:sz w:val="24"/>
        </w:rPr>
        <w:t>）客户的名称和地址；</w:t>
      </w:r>
    </w:p>
    <w:p w14:paraId="48F0A76E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f</w:t>
      </w:r>
      <w:r w:rsidRPr="004421AA">
        <w:rPr>
          <w:sz w:val="24"/>
        </w:rPr>
        <w:t>）被校对象的描述和明确标识；</w:t>
      </w:r>
    </w:p>
    <w:p w14:paraId="53540093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g</w:t>
      </w:r>
      <w:r w:rsidRPr="004421AA">
        <w:rPr>
          <w:sz w:val="24"/>
        </w:rPr>
        <w:t>）进行校准的日期，如果与校准结果的有效性和应用有关时，应说明被校对象的接收日期；</w:t>
      </w:r>
    </w:p>
    <w:p w14:paraId="58A6EA88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h</w:t>
      </w:r>
      <w:r w:rsidRPr="004421AA">
        <w:rPr>
          <w:sz w:val="24"/>
        </w:rPr>
        <w:t>）如果与校准结果的有效性应用有关时，应对被校样品的抽样程序进行说明；</w:t>
      </w:r>
    </w:p>
    <w:p w14:paraId="16804929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lastRenderedPageBreak/>
        <w:t>i</w:t>
      </w:r>
      <w:r w:rsidRPr="004421AA">
        <w:rPr>
          <w:sz w:val="24"/>
        </w:rPr>
        <w:t>）校准所依据的技术规范的标识，包括名称及代号；</w:t>
      </w:r>
    </w:p>
    <w:p w14:paraId="528376FF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j</w:t>
      </w:r>
      <w:r w:rsidRPr="004421AA">
        <w:rPr>
          <w:sz w:val="24"/>
        </w:rPr>
        <w:t>）本次校准所用测量标准的溯源性及有效性说明；</w:t>
      </w:r>
    </w:p>
    <w:p w14:paraId="1878EAF5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k</w:t>
      </w:r>
      <w:r w:rsidRPr="004421AA">
        <w:rPr>
          <w:sz w:val="24"/>
        </w:rPr>
        <w:t>）校准环境的描述；</w:t>
      </w:r>
    </w:p>
    <w:p w14:paraId="71DA7611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l</w:t>
      </w:r>
      <w:r w:rsidRPr="004421AA">
        <w:rPr>
          <w:sz w:val="24"/>
        </w:rPr>
        <w:t>）校准结果及测量不确定度的说明；</w:t>
      </w:r>
    </w:p>
    <w:p w14:paraId="64F06BCD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m</w:t>
      </w:r>
      <w:r w:rsidRPr="004421AA">
        <w:rPr>
          <w:sz w:val="24"/>
        </w:rPr>
        <w:t>）对校准规范偏离的说明；</w:t>
      </w:r>
    </w:p>
    <w:p w14:paraId="76647A9A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n</w:t>
      </w:r>
      <w:r w:rsidRPr="004421AA">
        <w:rPr>
          <w:sz w:val="24"/>
        </w:rPr>
        <w:t>）校准证书或校准报告签发人的签名、职务或等效标识；</w:t>
      </w:r>
    </w:p>
    <w:p w14:paraId="07C04BB4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o</w:t>
      </w:r>
      <w:r w:rsidRPr="004421AA">
        <w:rPr>
          <w:sz w:val="24"/>
        </w:rPr>
        <w:t>）校准结果仅对被校对象有效的声明；</w:t>
      </w:r>
    </w:p>
    <w:p w14:paraId="7724DF46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p</w:t>
      </w:r>
      <w:r w:rsidRPr="004421AA">
        <w:rPr>
          <w:sz w:val="24"/>
        </w:rPr>
        <w:t>）未经实验室书面批准，不得部分复制证书的声明。</w:t>
      </w:r>
    </w:p>
    <w:p w14:paraId="5C968B0C" w14:textId="77777777" w:rsidR="007732F9" w:rsidRPr="004421AA" w:rsidRDefault="007732F9" w:rsidP="007732F9">
      <w:pPr>
        <w:spacing w:line="360" w:lineRule="auto"/>
        <w:ind w:firstLineChars="200" w:firstLine="480"/>
        <w:outlineLvl w:val="0"/>
        <w:rPr>
          <w:sz w:val="24"/>
        </w:rPr>
      </w:pPr>
      <w:r w:rsidRPr="004421AA">
        <w:rPr>
          <w:sz w:val="24"/>
        </w:rPr>
        <w:t>推荐的校准证书内页格式见附录</w:t>
      </w:r>
      <w:r w:rsidRPr="004421AA">
        <w:rPr>
          <w:sz w:val="24"/>
        </w:rPr>
        <w:t>D</w:t>
      </w:r>
      <w:r w:rsidRPr="004421AA">
        <w:rPr>
          <w:sz w:val="24"/>
        </w:rPr>
        <w:t>。</w:t>
      </w:r>
    </w:p>
    <w:p w14:paraId="166126B3" w14:textId="77777777" w:rsidR="007732F9" w:rsidRPr="004421AA" w:rsidRDefault="007732F9" w:rsidP="007732F9">
      <w:pPr>
        <w:spacing w:line="360" w:lineRule="auto"/>
        <w:outlineLvl w:val="0"/>
        <w:rPr>
          <w:rFonts w:eastAsia="黑体"/>
          <w:sz w:val="24"/>
        </w:rPr>
      </w:pPr>
      <w:r w:rsidRPr="004421AA">
        <w:rPr>
          <w:rFonts w:eastAsia="黑体"/>
          <w:sz w:val="24"/>
        </w:rPr>
        <w:t xml:space="preserve">9  </w:t>
      </w:r>
      <w:r w:rsidRPr="004421AA">
        <w:rPr>
          <w:rFonts w:eastAsia="黑体"/>
          <w:sz w:val="24"/>
        </w:rPr>
        <w:t>复校时间间隔</w:t>
      </w:r>
    </w:p>
    <w:p w14:paraId="2816649D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建议复校时间间隔为</w:t>
      </w:r>
      <w:r w:rsidRPr="004421AA">
        <w:rPr>
          <w:sz w:val="24"/>
        </w:rPr>
        <w:t>1</w:t>
      </w:r>
      <w:r w:rsidRPr="004421AA">
        <w:rPr>
          <w:sz w:val="24"/>
        </w:rPr>
        <w:t>年。</w:t>
      </w:r>
    </w:p>
    <w:p w14:paraId="7E1EAEBA" w14:textId="77777777" w:rsidR="007732F9" w:rsidRPr="004421AA" w:rsidRDefault="007732F9" w:rsidP="007732F9">
      <w:pPr>
        <w:spacing w:line="360" w:lineRule="auto"/>
        <w:ind w:firstLine="465"/>
        <w:rPr>
          <w:sz w:val="24"/>
        </w:rPr>
      </w:pPr>
      <w:r w:rsidRPr="004421AA">
        <w:rPr>
          <w:sz w:val="24"/>
        </w:rPr>
        <w:t>由于复校时间间隔的长短是由仪器的使用状况、使用者、仪器本身质量等诸多因素所决定，因此，送校单位可根据实际使用情况自主决定复校时间间隔。</w:t>
      </w:r>
    </w:p>
    <w:p w14:paraId="5FEEFA1A" w14:textId="77777777" w:rsidR="00E44441" w:rsidRPr="004421AA" w:rsidRDefault="00E44441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3595B9DB" w14:textId="77777777" w:rsidR="00E44441" w:rsidRPr="004421AA" w:rsidRDefault="00E44441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60FFAB5A" w14:textId="77777777" w:rsidR="00E44441" w:rsidRPr="004421AA" w:rsidRDefault="00E44441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5DA0815A" w14:textId="2AF6042C" w:rsidR="00E44441" w:rsidRPr="004421AA" w:rsidRDefault="00E44441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3B0AC2D5" w14:textId="26E13DB9" w:rsidR="00CB5708" w:rsidRPr="004421AA" w:rsidRDefault="00CB5708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2A099B9B" w14:textId="4DA34207" w:rsidR="00CB5708" w:rsidRPr="004421AA" w:rsidRDefault="00CB5708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0B28F3A4" w14:textId="3D17A00A" w:rsidR="00CB5708" w:rsidRPr="004421AA" w:rsidRDefault="00CB5708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4E6361B8" w14:textId="55A8B1A0" w:rsidR="00CB5708" w:rsidRPr="004421AA" w:rsidRDefault="00CB5708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43B3228A" w14:textId="4A40D2B0" w:rsidR="00CB5708" w:rsidRPr="004421AA" w:rsidRDefault="00CB5708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33DF7983" w14:textId="1F456CAF" w:rsidR="00CB5708" w:rsidRPr="004421AA" w:rsidRDefault="00CB5708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45674419" w14:textId="25AC5AB6" w:rsidR="00CB5708" w:rsidRPr="004421AA" w:rsidRDefault="00CB5708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6020B39C" w14:textId="61974A0D" w:rsidR="00CB5708" w:rsidRPr="004421AA" w:rsidRDefault="00CB5708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0400C186" w14:textId="2C0CDB44" w:rsidR="00CB5708" w:rsidRPr="004421AA" w:rsidRDefault="00CB5708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04449247" w14:textId="55AC67B6" w:rsidR="00CB5708" w:rsidRPr="004421AA" w:rsidRDefault="00CB5708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52139A9E" w14:textId="551F6FA5" w:rsidR="00CB5708" w:rsidRPr="004421AA" w:rsidRDefault="00CB5708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320AFB63" w14:textId="6A5AD4C3" w:rsidR="00CB5708" w:rsidRPr="004421AA" w:rsidRDefault="00CB5708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39A127D7" w14:textId="76822544" w:rsidR="00CB5708" w:rsidRPr="004421AA" w:rsidRDefault="00CB5708">
      <w:pPr>
        <w:pStyle w:val="a7"/>
        <w:snapToGrid w:val="0"/>
        <w:spacing w:line="360" w:lineRule="auto"/>
        <w:ind w:firstLineChars="200" w:firstLine="480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63AF7AC2" w14:textId="308851A0" w:rsidR="00CB5708" w:rsidRPr="004421AA" w:rsidRDefault="00CB5708" w:rsidP="009831B5">
      <w:pPr>
        <w:pStyle w:val="a7"/>
        <w:snapToGrid w:val="0"/>
        <w:spacing w:line="360" w:lineRule="auto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17F44BC8" w14:textId="5044136C" w:rsidR="00071C6A" w:rsidRPr="004421AA" w:rsidRDefault="00290710">
      <w:pPr>
        <w:rPr>
          <w:rFonts w:eastAsia="黑体"/>
          <w:sz w:val="28"/>
          <w:szCs w:val="28"/>
        </w:rPr>
      </w:pPr>
      <w:bookmarkStart w:id="29" w:name="OLE_LINK5"/>
      <w:bookmarkStart w:id="30" w:name="OLE_LINK4"/>
      <w:r w:rsidRPr="004421AA">
        <w:rPr>
          <w:rFonts w:eastAsia="黑体"/>
          <w:sz w:val="28"/>
          <w:szCs w:val="28"/>
        </w:rPr>
        <w:lastRenderedPageBreak/>
        <w:t>附录</w:t>
      </w:r>
      <w:r w:rsidRPr="004421AA">
        <w:rPr>
          <w:rFonts w:eastAsia="黑体"/>
          <w:sz w:val="28"/>
          <w:szCs w:val="28"/>
        </w:rPr>
        <w:t>A</w:t>
      </w:r>
    </w:p>
    <w:p w14:paraId="3E377B23" w14:textId="246C3675" w:rsidR="009831B5" w:rsidRPr="004421AA" w:rsidRDefault="009831B5" w:rsidP="009831B5">
      <w:pPr>
        <w:pStyle w:val="af7"/>
        <w:numPr>
          <w:ilvl w:val="0"/>
          <w:numId w:val="3"/>
        </w:numPr>
        <w:spacing w:line="360" w:lineRule="auto"/>
        <w:ind w:firstLineChars="0"/>
        <w:jc w:val="center"/>
        <w:rPr>
          <w:rFonts w:eastAsia="黑体"/>
          <w:sz w:val="24"/>
        </w:rPr>
      </w:pPr>
      <w:r w:rsidRPr="004421AA">
        <w:rPr>
          <w:rFonts w:eastAsia="黑体"/>
          <w:sz w:val="24"/>
        </w:rPr>
        <w:t>起始距离测量结果的评定示例</w:t>
      </w:r>
    </w:p>
    <w:p w14:paraId="717BCA40" w14:textId="3878AF83" w:rsidR="009831B5" w:rsidRPr="004421AA" w:rsidRDefault="009831B5" w:rsidP="009831B5">
      <w:pPr>
        <w:spacing w:line="360" w:lineRule="auto"/>
        <w:rPr>
          <w:sz w:val="24"/>
        </w:rPr>
      </w:pPr>
      <w:r w:rsidRPr="004421AA">
        <w:rPr>
          <w:sz w:val="24"/>
        </w:rPr>
        <w:t xml:space="preserve">A.1 </w:t>
      </w:r>
      <w:r w:rsidRPr="004421AA">
        <w:rPr>
          <w:sz w:val="24"/>
        </w:rPr>
        <w:t>测量方法</w:t>
      </w:r>
    </w:p>
    <w:p w14:paraId="350ADF9A" w14:textId="77777777" w:rsidR="009831B5" w:rsidRPr="004421AA" w:rsidRDefault="009831B5" w:rsidP="009831B5">
      <w:pPr>
        <w:spacing w:line="360" w:lineRule="auto"/>
        <w:rPr>
          <w:sz w:val="24"/>
        </w:rPr>
      </w:pPr>
      <w:r w:rsidRPr="004421AA">
        <w:rPr>
          <w:sz w:val="24"/>
        </w:rPr>
        <w:t>用游标卡尺直接测出两夹具间起始距离</w:t>
      </w:r>
    </w:p>
    <w:p w14:paraId="7D30F594" w14:textId="5A66FAE6" w:rsidR="009831B5" w:rsidRPr="004421AA" w:rsidRDefault="009831B5" w:rsidP="009831B5">
      <w:pPr>
        <w:spacing w:line="360" w:lineRule="auto"/>
        <w:rPr>
          <w:sz w:val="24"/>
        </w:rPr>
      </w:pPr>
      <w:r w:rsidRPr="004421AA">
        <w:rPr>
          <w:sz w:val="24"/>
        </w:rPr>
        <w:t xml:space="preserve">A.2 </w:t>
      </w:r>
      <w:r w:rsidRPr="004421AA">
        <w:rPr>
          <w:sz w:val="24"/>
        </w:rPr>
        <w:t>测量模型</w:t>
      </w:r>
    </w:p>
    <w:p w14:paraId="5A4A186A" w14:textId="77777777" w:rsidR="009831B5" w:rsidRPr="004421AA" w:rsidRDefault="009831B5" w:rsidP="009831B5">
      <w:pPr>
        <w:spacing w:line="360" w:lineRule="auto"/>
        <w:jc w:val="center"/>
        <w:rPr>
          <w:i/>
          <w:sz w:val="24"/>
        </w:rPr>
      </w:pPr>
      <w:r w:rsidRPr="004421AA">
        <w:rPr>
          <w:i/>
          <w:sz w:val="24"/>
        </w:rPr>
        <w:t>L</w:t>
      </w:r>
      <w:r w:rsidRPr="004421AA">
        <w:rPr>
          <w:sz w:val="24"/>
        </w:rPr>
        <w:t>=</w:t>
      </w:r>
      <w:r w:rsidRPr="004421AA">
        <w:rPr>
          <w:i/>
          <w:sz w:val="24"/>
        </w:rPr>
        <w:t>l</w:t>
      </w:r>
    </w:p>
    <w:p w14:paraId="679778D7" w14:textId="77777777" w:rsidR="009831B5" w:rsidRPr="004421AA" w:rsidRDefault="009831B5" w:rsidP="009831B5">
      <w:pPr>
        <w:spacing w:line="360" w:lineRule="auto"/>
        <w:rPr>
          <w:sz w:val="24"/>
        </w:rPr>
      </w:pPr>
      <w:r w:rsidRPr="004421AA">
        <w:rPr>
          <w:sz w:val="24"/>
        </w:rPr>
        <w:t>式中：</w:t>
      </w:r>
      <w:r w:rsidRPr="004421AA">
        <w:rPr>
          <w:i/>
          <w:sz w:val="24"/>
        </w:rPr>
        <w:t>L</w:t>
      </w:r>
      <w:r w:rsidRPr="004421AA">
        <w:rPr>
          <w:sz w:val="24"/>
        </w:rPr>
        <w:t>—</w:t>
      </w:r>
      <w:r w:rsidRPr="004421AA">
        <w:rPr>
          <w:sz w:val="24"/>
        </w:rPr>
        <w:t>两夹具间的起始距离，</w:t>
      </w:r>
      <w:r w:rsidRPr="004421AA">
        <w:rPr>
          <w:sz w:val="24"/>
        </w:rPr>
        <w:t>mm</w:t>
      </w:r>
    </w:p>
    <w:p w14:paraId="3903C43F" w14:textId="77777777" w:rsidR="009831B5" w:rsidRPr="004421AA" w:rsidRDefault="009831B5" w:rsidP="009831B5">
      <w:pPr>
        <w:spacing w:line="360" w:lineRule="auto"/>
        <w:rPr>
          <w:sz w:val="24"/>
        </w:rPr>
      </w:pPr>
      <w:r w:rsidRPr="004421AA">
        <w:rPr>
          <w:sz w:val="24"/>
        </w:rPr>
        <w:t xml:space="preserve">     </w:t>
      </w:r>
      <w:r w:rsidRPr="004421AA">
        <w:rPr>
          <w:i/>
          <w:sz w:val="24"/>
        </w:rPr>
        <w:t xml:space="preserve"> l</w:t>
      </w:r>
      <w:r w:rsidRPr="004421AA">
        <w:rPr>
          <w:sz w:val="24"/>
        </w:rPr>
        <w:t>—</w:t>
      </w:r>
      <w:r w:rsidRPr="004421AA">
        <w:rPr>
          <w:sz w:val="24"/>
        </w:rPr>
        <w:t>游标卡尺的测量值，</w:t>
      </w:r>
      <w:r w:rsidRPr="004421AA">
        <w:rPr>
          <w:sz w:val="24"/>
        </w:rPr>
        <w:t>mm</w:t>
      </w:r>
    </w:p>
    <w:p w14:paraId="608C6D31" w14:textId="227AE5B1" w:rsidR="009831B5" w:rsidRPr="004421AA" w:rsidRDefault="009831B5" w:rsidP="009831B5">
      <w:pPr>
        <w:spacing w:line="360" w:lineRule="auto"/>
        <w:rPr>
          <w:sz w:val="24"/>
        </w:rPr>
      </w:pPr>
      <w:r w:rsidRPr="004421AA">
        <w:rPr>
          <w:sz w:val="24"/>
        </w:rPr>
        <w:t xml:space="preserve">A.3 </w:t>
      </w:r>
      <w:r w:rsidRPr="004421AA">
        <w:rPr>
          <w:sz w:val="24"/>
        </w:rPr>
        <w:t>计算分量的标准不确定度</w:t>
      </w:r>
    </w:p>
    <w:p w14:paraId="0645D582" w14:textId="2587A75C" w:rsidR="009831B5" w:rsidRPr="004421AA" w:rsidRDefault="009831B5" w:rsidP="009831B5">
      <w:pPr>
        <w:spacing w:line="360" w:lineRule="auto"/>
        <w:rPr>
          <w:sz w:val="24"/>
        </w:rPr>
      </w:pPr>
      <w:r w:rsidRPr="004421AA">
        <w:rPr>
          <w:sz w:val="24"/>
        </w:rPr>
        <w:t>A.3.1</w:t>
      </w:r>
      <w:r w:rsidRPr="004421AA">
        <w:rPr>
          <w:sz w:val="24"/>
        </w:rPr>
        <w:t>游标卡尺的最大允许误差引入的标准不确定度分量</w:t>
      </w:r>
      <w:r w:rsidRPr="004421AA">
        <w:rPr>
          <w:i/>
          <w:sz w:val="24"/>
        </w:rPr>
        <w:t>u</w:t>
      </w:r>
      <w:r w:rsidRPr="004421AA">
        <w:rPr>
          <w:sz w:val="24"/>
          <w:vertAlign w:val="subscript"/>
        </w:rPr>
        <w:t>1</w:t>
      </w:r>
      <w:r w:rsidRPr="004421AA">
        <w:rPr>
          <w:noProof/>
          <w:sz w:val="24"/>
        </w:rPr>
        <w:drawing>
          <wp:inline distT="0" distB="0" distL="0" distR="0" wp14:anchorId="4944E8D2" wp14:editId="73A48A8A">
            <wp:extent cx="33560" cy="33550"/>
            <wp:effectExtent l="0" t="0" r="0" b="0"/>
            <wp:docPr id="26451" name="Picture 26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1" name="Picture 2645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560" cy="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C947F" w14:textId="77777777" w:rsidR="009831B5" w:rsidRPr="004421AA" w:rsidRDefault="009831B5" w:rsidP="009831B5">
      <w:pPr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分度值为</w:t>
      </w:r>
      <w:r w:rsidRPr="004421AA">
        <w:rPr>
          <w:sz w:val="24"/>
        </w:rPr>
        <w:t>0.02 mm</w:t>
      </w:r>
      <w:r w:rsidRPr="004421AA">
        <w:rPr>
          <w:sz w:val="24"/>
        </w:rPr>
        <w:t>，量程为</w:t>
      </w:r>
      <w:r w:rsidRPr="004421AA">
        <w:rPr>
          <w:sz w:val="24"/>
        </w:rPr>
        <w:t>300mm</w:t>
      </w:r>
      <w:r w:rsidRPr="004421AA">
        <w:rPr>
          <w:sz w:val="24"/>
        </w:rPr>
        <w:t>的游标卡尺最大允许误差为</w:t>
      </w:r>
      <w:r w:rsidRPr="004421AA">
        <w:rPr>
          <w:sz w:val="24"/>
        </w:rPr>
        <w:t>±0.04mm</w:t>
      </w:r>
      <w:r w:rsidRPr="004421AA">
        <w:rPr>
          <w:sz w:val="24"/>
        </w:rPr>
        <w:t>，服从均匀分布，则由游标卡尺的最大允许误差引入的不确定度分量</w:t>
      </w:r>
      <w:r w:rsidRPr="004421AA">
        <w:rPr>
          <w:i/>
          <w:sz w:val="24"/>
        </w:rPr>
        <w:t>u</w:t>
      </w:r>
      <w:r w:rsidRPr="004421AA">
        <w:rPr>
          <w:sz w:val="24"/>
          <w:vertAlign w:val="subscript"/>
        </w:rPr>
        <w:t>11</w:t>
      </w:r>
      <w:r w:rsidRPr="004421AA">
        <w:rPr>
          <w:sz w:val="24"/>
        </w:rPr>
        <w:t>为：</w:t>
      </w:r>
    </w:p>
    <w:p w14:paraId="2379B5CA" w14:textId="77777777" w:rsidR="009831B5" w:rsidRPr="004421AA" w:rsidRDefault="009831B5" w:rsidP="009831B5">
      <w:pPr>
        <w:spacing w:line="360" w:lineRule="auto"/>
        <w:jc w:val="center"/>
        <w:rPr>
          <w:sz w:val="24"/>
        </w:rPr>
      </w:pPr>
      <w:r w:rsidRPr="004421AA">
        <w:rPr>
          <w:i/>
          <w:sz w:val="24"/>
        </w:rPr>
        <w:t>u</w:t>
      </w:r>
      <w:r w:rsidRPr="004421AA">
        <w:rPr>
          <w:sz w:val="24"/>
          <w:vertAlign w:val="subscript"/>
        </w:rPr>
        <w:t>1</w:t>
      </w:r>
      <w:r w:rsidRPr="004421AA">
        <w:rPr>
          <w:sz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0.04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3</m:t>
                </m:r>
              </m:e>
            </m:rad>
          </m:den>
        </m:f>
      </m:oMath>
      <w:r w:rsidRPr="004421AA">
        <w:rPr>
          <w:sz w:val="24"/>
        </w:rPr>
        <w:t>=0.023mm</w:t>
      </w:r>
    </w:p>
    <w:p w14:paraId="0F3FBE35" w14:textId="64D6450B" w:rsidR="009831B5" w:rsidRPr="004421AA" w:rsidRDefault="009831B5" w:rsidP="009831B5">
      <w:pPr>
        <w:spacing w:line="360" w:lineRule="auto"/>
        <w:rPr>
          <w:sz w:val="24"/>
        </w:rPr>
      </w:pPr>
      <w:r w:rsidRPr="004421AA">
        <w:rPr>
          <w:sz w:val="24"/>
        </w:rPr>
        <w:t>A.3.2</w:t>
      </w:r>
      <w:r w:rsidRPr="004421AA">
        <w:rPr>
          <w:sz w:val="24"/>
        </w:rPr>
        <w:t>游标卡尺的分辨力引入的标准不确定度分量</w:t>
      </w:r>
      <w:r w:rsidRPr="004421AA">
        <w:rPr>
          <w:i/>
          <w:sz w:val="24"/>
        </w:rPr>
        <w:t>u</w:t>
      </w:r>
      <w:r w:rsidRPr="004421AA">
        <w:rPr>
          <w:sz w:val="24"/>
          <w:vertAlign w:val="subscript"/>
        </w:rPr>
        <w:t>12</w:t>
      </w:r>
    </w:p>
    <w:p w14:paraId="1B70B718" w14:textId="77777777" w:rsidR="009831B5" w:rsidRPr="004421AA" w:rsidRDefault="009831B5" w:rsidP="009831B5">
      <w:pPr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游标卡尺的分度值为</w:t>
      </w:r>
      <w:r w:rsidRPr="004421AA">
        <w:rPr>
          <w:sz w:val="24"/>
        </w:rPr>
        <w:t>0.02mm</w:t>
      </w:r>
      <w:r w:rsidRPr="004421AA">
        <w:rPr>
          <w:sz w:val="24"/>
        </w:rPr>
        <w:t>，服从均匀分布，则由分辨力引入的不确定度分量</w:t>
      </w:r>
      <w:r w:rsidRPr="004421AA">
        <w:rPr>
          <w:i/>
          <w:sz w:val="24"/>
        </w:rPr>
        <w:t>u</w:t>
      </w:r>
      <w:r w:rsidRPr="004421AA">
        <w:rPr>
          <w:sz w:val="24"/>
          <w:vertAlign w:val="subscript"/>
        </w:rPr>
        <w:t>12</w:t>
      </w:r>
      <w:r w:rsidRPr="004421AA">
        <w:rPr>
          <w:sz w:val="24"/>
        </w:rPr>
        <w:t>为：</w:t>
      </w:r>
    </w:p>
    <w:p w14:paraId="4E2CE444" w14:textId="77777777" w:rsidR="009831B5" w:rsidRPr="004421AA" w:rsidRDefault="009831B5" w:rsidP="009831B5">
      <w:pPr>
        <w:spacing w:line="360" w:lineRule="auto"/>
        <w:jc w:val="center"/>
        <w:rPr>
          <w:sz w:val="24"/>
        </w:rPr>
      </w:pPr>
      <w:r w:rsidRPr="004421AA">
        <w:rPr>
          <w:i/>
          <w:sz w:val="24"/>
        </w:rPr>
        <w:t>u</w:t>
      </w:r>
      <w:r w:rsidRPr="004421AA">
        <w:rPr>
          <w:sz w:val="24"/>
          <w:vertAlign w:val="subscript"/>
        </w:rPr>
        <w:t>2</w:t>
      </w:r>
      <w:r w:rsidRPr="004421AA">
        <w:rPr>
          <w:sz w:val="24"/>
        </w:rPr>
        <w:t>=0.01</w:t>
      </w:r>
      <m:oMath>
        <m:r>
          <m:rPr>
            <m:sty m:val="p"/>
          </m:rPr>
          <w:rPr>
            <w:rFonts w:ascii="Cambria Math" w:hAnsi="Cambria Math"/>
            <w:sz w:val="24"/>
          </w:rPr>
          <m:t>×</m:t>
        </m:r>
      </m:oMath>
      <w:r w:rsidRPr="004421AA">
        <w:rPr>
          <w:sz w:val="24"/>
        </w:rPr>
        <w:t>0.29=0.003mm</w:t>
      </w:r>
    </w:p>
    <w:p w14:paraId="2B3DE8A9" w14:textId="25E23932" w:rsidR="009831B5" w:rsidRPr="004421AA" w:rsidRDefault="009831B5" w:rsidP="009831B5">
      <w:pPr>
        <w:spacing w:line="360" w:lineRule="auto"/>
        <w:rPr>
          <w:sz w:val="24"/>
        </w:rPr>
      </w:pPr>
      <w:r w:rsidRPr="004421AA">
        <w:rPr>
          <w:sz w:val="24"/>
        </w:rPr>
        <w:t>A.3.3</w:t>
      </w:r>
      <w:r w:rsidRPr="004421AA">
        <w:rPr>
          <w:sz w:val="24"/>
        </w:rPr>
        <w:t>起始距离测量重复性引入的标准不确定度分量</w:t>
      </w:r>
      <w:r w:rsidRPr="004421AA">
        <w:rPr>
          <w:i/>
          <w:sz w:val="24"/>
        </w:rPr>
        <w:t>u</w:t>
      </w:r>
      <w:r w:rsidRPr="004421AA">
        <w:rPr>
          <w:sz w:val="24"/>
          <w:vertAlign w:val="subscript"/>
        </w:rPr>
        <w:t>13</w:t>
      </w:r>
    </w:p>
    <w:p w14:paraId="01135AB7" w14:textId="77777777" w:rsidR="009831B5" w:rsidRPr="004421AA" w:rsidRDefault="009831B5" w:rsidP="009831B5">
      <w:pPr>
        <w:ind w:left="4" w:right="5" w:firstLineChars="200" w:firstLine="480"/>
        <w:rPr>
          <w:sz w:val="24"/>
        </w:rPr>
      </w:pPr>
      <w:r w:rsidRPr="004421AA">
        <w:rPr>
          <w:sz w:val="24"/>
        </w:rPr>
        <w:t>用游标卡尺测量起始距离，重复测量三次，得测量数据分别为：</w:t>
      </w:r>
      <w:r w:rsidRPr="004421AA">
        <w:rPr>
          <w:sz w:val="24"/>
        </w:rPr>
        <w:t xml:space="preserve"> 199.51 mm</w:t>
      </w:r>
      <w:r w:rsidRPr="004421AA">
        <w:rPr>
          <w:sz w:val="24"/>
        </w:rPr>
        <w:t>、</w:t>
      </w:r>
      <w:r w:rsidRPr="004421AA">
        <w:rPr>
          <w:sz w:val="24"/>
        </w:rPr>
        <w:t>199.53 mm</w:t>
      </w:r>
      <w:r w:rsidRPr="004421AA">
        <w:rPr>
          <w:sz w:val="24"/>
        </w:rPr>
        <w:t>、</w:t>
      </w:r>
      <w:r w:rsidRPr="004421AA">
        <w:rPr>
          <w:sz w:val="24"/>
        </w:rPr>
        <w:t>199.55mm</w:t>
      </w:r>
      <w:r w:rsidRPr="004421AA">
        <w:rPr>
          <w:sz w:val="24"/>
        </w:rPr>
        <w:t>，服从正态分布。</w:t>
      </w:r>
    </w:p>
    <w:p w14:paraId="5E8BBE40" w14:textId="77777777" w:rsidR="009831B5" w:rsidRPr="004421AA" w:rsidRDefault="009831B5" w:rsidP="009831B5">
      <w:pPr>
        <w:ind w:left="4" w:right="5" w:firstLine="211"/>
        <w:rPr>
          <w:sz w:val="24"/>
        </w:rPr>
      </w:pPr>
      <w:r w:rsidRPr="004421AA">
        <w:rPr>
          <w:sz w:val="24"/>
        </w:rPr>
        <w:t>经计算得平均值为：</w:t>
      </w:r>
    </w:p>
    <w:p w14:paraId="320E77B1" w14:textId="77777777" w:rsidR="009831B5" w:rsidRPr="004421AA" w:rsidRDefault="000E4DDE" w:rsidP="009831B5">
      <w:pPr>
        <w:ind w:left="4" w:right="5" w:firstLine="211"/>
        <w:jc w:val="center"/>
        <w:rPr>
          <w:sz w:val="24"/>
        </w:rPr>
      </w:pPr>
      <m:oMath>
        <m:bar>
          <m:barPr>
            <m:pos m:val="top"/>
            <m:ctrlPr>
              <w:rPr>
                <w:rFonts w:ascii="Cambria Math" w:hAnsi="Cambria Math"/>
                <w:sz w:val="24"/>
              </w:rPr>
            </m:ctrlPr>
          </m:barPr>
          <m:e>
            <m:r>
              <w:rPr>
                <w:rFonts w:ascii="Cambria Math" w:hAnsi="Cambria Math"/>
                <w:sz w:val="24"/>
              </w:rPr>
              <m:t>x</m:t>
            </m:r>
          </m:e>
        </m:bar>
      </m:oMath>
      <w:r w:rsidR="009831B5" w:rsidRPr="004421AA">
        <w:rPr>
          <w:sz w:val="24"/>
        </w:rPr>
        <w:t>=</w:t>
      </w:r>
      <w:r w:rsidR="009831B5" w:rsidRPr="004421AA">
        <w:rPr>
          <w:sz w:val="24"/>
        </w:rPr>
        <w:t>（</w:t>
      </w:r>
      <w:r w:rsidR="009831B5" w:rsidRPr="004421AA">
        <w:rPr>
          <w:sz w:val="24"/>
        </w:rPr>
        <w:t>199.51+199.53+199.55</w:t>
      </w:r>
      <w:r w:rsidR="009831B5" w:rsidRPr="004421AA">
        <w:rPr>
          <w:sz w:val="24"/>
        </w:rPr>
        <w:t>）</w:t>
      </w:r>
      <m:oMath>
        <m:r>
          <m:rPr>
            <m:sty m:val="p"/>
          </m:rPr>
          <w:rPr>
            <w:rFonts w:ascii="Cambria Math" w:hAnsi="Cambria Math"/>
            <w:sz w:val="24"/>
          </w:rPr>
          <m:t>÷</m:t>
        </m:r>
      </m:oMath>
      <w:r w:rsidR="009831B5" w:rsidRPr="004421AA">
        <w:rPr>
          <w:sz w:val="24"/>
        </w:rPr>
        <w:t>3=199.53mm</w:t>
      </w:r>
    </w:p>
    <w:p w14:paraId="70128974" w14:textId="77777777" w:rsidR="009831B5" w:rsidRPr="004421AA" w:rsidRDefault="009831B5" w:rsidP="009831B5">
      <w:pPr>
        <w:ind w:left="231" w:right="5" w:firstLineChars="100" w:firstLine="240"/>
        <w:rPr>
          <w:sz w:val="24"/>
        </w:rPr>
      </w:pPr>
      <w:r w:rsidRPr="004421AA">
        <w:rPr>
          <w:sz w:val="24"/>
        </w:rPr>
        <w:t>由极差法得单次测量实验标准差为：</w:t>
      </w:r>
    </w:p>
    <w:p w14:paraId="12302446" w14:textId="77777777" w:rsidR="009831B5" w:rsidRPr="004421AA" w:rsidRDefault="009831B5" w:rsidP="009831B5">
      <w:pPr>
        <w:ind w:left="231" w:right="5"/>
        <w:jc w:val="center"/>
        <w:rPr>
          <w:sz w:val="24"/>
        </w:rPr>
      </w:pPr>
      <w:r w:rsidRPr="004421AA">
        <w:rPr>
          <w:i/>
          <w:sz w:val="24"/>
        </w:rPr>
        <w:t>s</w:t>
      </w:r>
      <w:r w:rsidRPr="004421AA">
        <w:rPr>
          <w:sz w:val="24"/>
        </w:rPr>
        <w:t>=</w:t>
      </w:r>
      <w:r w:rsidRPr="004421AA">
        <w:rPr>
          <w:sz w:val="24"/>
        </w:rPr>
        <w:t>（</w:t>
      </w:r>
      <w:r w:rsidRPr="004421AA">
        <w:rPr>
          <w:sz w:val="24"/>
        </w:rPr>
        <w:t>199.55-199.51</w:t>
      </w:r>
      <w:r w:rsidRPr="004421AA">
        <w:rPr>
          <w:sz w:val="24"/>
        </w:rPr>
        <w:t>）</w:t>
      </w:r>
      <m:oMath>
        <m:r>
          <m:rPr>
            <m:sty m:val="p"/>
          </m:rPr>
          <w:rPr>
            <w:rFonts w:ascii="Cambria Math" w:hAnsi="Cambria Math"/>
            <w:sz w:val="24"/>
          </w:rPr>
          <m:t>÷</m:t>
        </m:r>
      </m:oMath>
      <w:r w:rsidRPr="004421AA">
        <w:rPr>
          <w:sz w:val="24"/>
        </w:rPr>
        <w:t>1.69=0.024mm</w:t>
      </w:r>
    </w:p>
    <w:p w14:paraId="5BEC5217" w14:textId="77777777" w:rsidR="009831B5" w:rsidRPr="004421AA" w:rsidRDefault="009831B5" w:rsidP="009831B5">
      <w:pPr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则由重复性引入的标准不确定度分量</w:t>
      </w:r>
      <w:r w:rsidRPr="004421AA">
        <w:rPr>
          <w:i/>
          <w:sz w:val="24"/>
        </w:rPr>
        <w:t>u</w:t>
      </w:r>
      <w:r w:rsidRPr="004421AA">
        <w:rPr>
          <w:sz w:val="24"/>
          <w:vertAlign w:val="subscript"/>
        </w:rPr>
        <w:t>13</w:t>
      </w:r>
      <w:r w:rsidRPr="004421AA">
        <w:rPr>
          <w:sz w:val="24"/>
        </w:rPr>
        <w:t>为：</w:t>
      </w:r>
    </w:p>
    <w:p w14:paraId="14163332" w14:textId="77777777" w:rsidR="009831B5" w:rsidRPr="004421AA" w:rsidRDefault="009831B5" w:rsidP="009831B5">
      <w:pPr>
        <w:spacing w:line="360" w:lineRule="auto"/>
        <w:jc w:val="center"/>
        <w:rPr>
          <w:sz w:val="24"/>
        </w:rPr>
      </w:pPr>
      <w:r w:rsidRPr="004421AA">
        <w:rPr>
          <w:i/>
          <w:sz w:val="24"/>
        </w:rPr>
        <w:t>u</w:t>
      </w:r>
      <w:r w:rsidRPr="004421AA">
        <w:rPr>
          <w:sz w:val="24"/>
          <w:vertAlign w:val="subscript"/>
        </w:rPr>
        <w:t>3</w:t>
      </w:r>
      <w:r w:rsidRPr="004421AA">
        <w:rPr>
          <w:sz w:val="24"/>
        </w:rPr>
        <w:t>=0.024</w:t>
      </w:r>
      <m:oMath>
        <m:r>
          <m:rPr>
            <m:sty m:val="p"/>
          </m:rPr>
          <w:rPr>
            <w:rFonts w:ascii="Cambria Math" w:hAnsi="Cambria Math"/>
            <w:sz w:val="24"/>
          </w:rPr>
          <m:t>÷</m:t>
        </m:r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e>
        </m:rad>
      </m:oMath>
      <w:r w:rsidRPr="004421AA">
        <w:rPr>
          <w:sz w:val="24"/>
        </w:rPr>
        <w:t>=0.014mm</w:t>
      </w:r>
    </w:p>
    <w:p w14:paraId="32B6BBCA" w14:textId="36D194C6" w:rsidR="009831B5" w:rsidRPr="004421AA" w:rsidRDefault="009831B5" w:rsidP="009831B5">
      <w:pPr>
        <w:jc w:val="left"/>
        <w:rPr>
          <w:sz w:val="24"/>
        </w:rPr>
      </w:pPr>
      <w:r w:rsidRPr="004421AA">
        <w:rPr>
          <w:sz w:val="24"/>
        </w:rPr>
        <w:t>A.</w:t>
      </w:r>
      <w:r w:rsidRPr="004421AA">
        <w:rPr>
          <w:rFonts w:eastAsiaTheme="minorEastAsia"/>
          <w:sz w:val="24"/>
        </w:rPr>
        <w:t xml:space="preserve">3.4  </w:t>
      </w:r>
      <w:r w:rsidRPr="004421AA">
        <w:rPr>
          <w:rFonts w:eastAsiaTheme="minorEastAsia"/>
          <w:sz w:val="24"/>
        </w:rPr>
        <w:t>标准不确定</w:t>
      </w:r>
      <w:r w:rsidRPr="004421AA">
        <w:rPr>
          <w:sz w:val="24"/>
        </w:rPr>
        <w:t>度分量一览表</w:t>
      </w:r>
    </w:p>
    <w:p w14:paraId="274EF7D2" w14:textId="77777777" w:rsidR="009831B5" w:rsidRPr="004421AA" w:rsidRDefault="009831B5" w:rsidP="009831B5">
      <w:pPr>
        <w:ind w:firstLineChars="300" w:firstLine="630"/>
        <w:jc w:val="center"/>
        <w:rPr>
          <w:rFonts w:eastAsia="黑体"/>
          <w:szCs w:val="21"/>
        </w:rPr>
      </w:pPr>
      <w:r w:rsidRPr="004421AA">
        <w:rPr>
          <w:rFonts w:eastAsia="黑体"/>
          <w:szCs w:val="21"/>
        </w:rPr>
        <w:t>表</w:t>
      </w:r>
      <w:r w:rsidRPr="004421AA">
        <w:rPr>
          <w:rFonts w:eastAsia="黑体"/>
          <w:szCs w:val="21"/>
        </w:rPr>
        <w:t xml:space="preserve">1  </w:t>
      </w:r>
      <w:r w:rsidRPr="004421AA">
        <w:rPr>
          <w:rFonts w:eastAsia="黑体"/>
          <w:szCs w:val="21"/>
        </w:rPr>
        <w:t>起始距离测量结果的的不确定度分量一览表</w:t>
      </w:r>
    </w:p>
    <w:tbl>
      <w:tblPr>
        <w:tblW w:w="7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2349"/>
        <w:gridCol w:w="1149"/>
        <w:gridCol w:w="2739"/>
      </w:tblGrid>
      <w:tr w:rsidR="009831B5" w:rsidRPr="004421AA" w14:paraId="644EB69E" w14:textId="77777777" w:rsidTr="00AE4C6A">
        <w:trPr>
          <w:trHeight w:val="695"/>
          <w:jc w:val="center"/>
        </w:trPr>
        <w:tc>
          <w:tcPr>
            <w:tcW w:w="888" w:type="dxa"/>
            <w:vAlign w:val="center"/>
          </w:tcPr>
          <w:p w14:paraId="1B85F90D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2349" w:type="dxa"/>
            <w:vAlign w:val="center"/>
          </w:tcPr>
          <w:p w14:paraId="7DB01F51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不确定度来源</w:t>
            </w:r>
          </w:p>
        </w:tc>
        <w:tc>
          <w:tcPr>
            <w:tcW w:w="1149" w:type="dxa"/>
            <w:vAlign w:val="center"/>
          </w:tcPr>
          <w:p w14:paraId="68AE5E16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符号</w:t>
            </w:r>
          </w:p>
        </w:tc>
        <w:tc>
          <w:tcPr>
            <w:tcW w:w="2739" w:type="dxa"/>
            <w:vAlign w:val="center"/>
          </w:tcPr>
          <w:p w14:paraId="045C4EFB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标准不确定度分量</w:t>
            </w:r>
          </w:p>
        </w:tc>
      </w:tr>
      <w:tr w:rsidR="009831B5" w:rsidRPr="004421AA" w14:paraId="69840688" w14:textId="77777777" w:rsidTr="00AE4C6A">
        <w:trPr>
          <w:trHeight w:val="330"/>
          <w:jc w:val="center"/>
        </w:trPr>
        <w:tc>
          <w:tcPr>
            <w:tcW w:w="888" w:type="dxa"/>
            <w:vAlign w:val="center"/>
          </w:tcPr>
          <w:p w14:paraId="3AC0B785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2349" w:type="dxa"/>
            <w:vAlign w:val="center"/>
          </w:tcPr>
          <w:p w14:paraId="0E4D4748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游标卡尺的最大允许误差</w:t>
            </w:r>
          </w:p>
        </w:tc>
        <w:tc>
          <w:tcPr>
            <w:tcW w:w="1149" w:type="dxa"/>
            <w:vAlign w:val="center"/>
          </w:tcPr>
          <w:p w14:paraId="45B44017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i/>
                <w:szCs w:val="21"/>
              </w:rPr>
              <w:t>u</w:t>
            </w:r>
            <w:r w:rsidRPr="004421AA">
              <w:rPr>
                <w:rFonts w:eastAsiaTheme="minorEastAsia"/>
                <w:szCs w:val="21"/>
                <w:vertAlign w:val="subscript"/>
              </w:rPr>
              <w:t>1</w:t>
            </w:r>
          </w:p>
        </w:tc>
        <w:tc>
          <w:tcPr>
            <w:tcW w:w="2739" w:type="dxa"/>
            <w:vAlign w:val="center"/>
          </w:tcPr>
          <w:p w14:paraId="2F0B8F45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0.023mm</w:t>
            </w:r>
          </w:p>
        </w:tc>
      </w:tr>
      <w:tr w:rsidR="009831B5" w:rsidRPr="004421AA" w14:paraId="0A291F77" w14:textId="77777777" w:rsidTr="00AE4C6A">
        <w:trPr>
          <w:trHeight w:val="330"/>
          <w:jc w:val="center"/>
        </w:trPr>
        <w:tc>
          <w:tcPr>
            <w:tcW w:w="888" w:type="dxa"/>
            <w:vAlign w:val="center"/>
          </w:tcPr>
          <w:p w14:paraId="08FB7FA7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lastRenderedPageBreak/>
              <w:t>2</w:t>
            </w:r>
          </w:p>
        </w:tc>
        <w:tc>
          <w:tcPr>
            <w:tcW w:w="2349" w:type="dxa"/>
            <w:vAlign w:val="center"/>
          </w:tcPr>
          <w:p w14:paraId="335CE0E4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游标卡尺的分辨力</w:t>
            </w:r>
          </w:p>
        </w:tc>
        <w:tc>
          <w:tcPr>
            <w:tcW w:w="1149" w:type="dxa"/>
            <w:vAlign w:val="center"/>
          </w:tcPr>
          <w:p w14:paraId="0D2C5FA6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i/>
                <w:szCs w:val="21"/>
              </w:rPr>
              <w:t>u</w:t>
            </w:r>
            <w:r w:rsidRPr="004421AA">
              <w:rPr>
                <w:rFonts w:eastAsiaTheme="minorEastAsia"/>
                <w:szCs w:val="21"/>
                <w:vertAlign w:val="subscript"/>
              </w:rPr>
              <w:t>2</w:t>
            </w:r>
          </w:p>
        </w:tc>
        <w:tc>
          <w:tcPr>
            <w:tcW w:w="2739" w:type="dxa"/>
            <w:vAlign w:val="center"/>
          </w:tcPr>
          <w:p w14:paraId="7A5E2E74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0.003mm</w:t>
            </w:r>
          </w:p>
        </w:tc>
      </w:tr>
      <w:tr w:rsidR="009831B5" w:rsidRPr="004421AA" w14:paraId="424F8132" w14:textId="77777777" w:rsidTr="00AE4C6A">
        <w:trPr>
          <w:trHeight w:val="330"/>
          <w:jc w:val="center"/>
        </w:trPr>
        <w:tc>
          <w:tcPr>
            <w:tcW w:w="888" w:type="dxa"/>
            <w:vAlign w:val="center"/>
          </w:tcPr>
          <w:p w14:paraId="66A8CD81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3</w:t>
            </w:r>
          </w:p>
        </w:tc>
        <w:tc>
          <w:tcPr>
            <w:tcW w:w="2349" w:type="dxa"/>
            <w:vAlign w:val="center"/>
          </w:tcPr>
          <w:p w14:paraId="74E0AD52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测量重复性</w:t>
            </w:r>
          </w:p>
        </w:tc>
        <w:tc>
          <w:tcPr>
            <w:tcW w:w="1149" w:type="dxa"/>
            <w:vAlign w:val="center"/>
          </w:tcPr>
          <w:p w14:paraId="6A660C5C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i/>
                <w:szCs w:val="21"/>
              </w:rPr>
              <w:t>u</w:t>
            </w:r>
            <w:r w:rsidRPr="004421AA">
              <w:rPr>
                <w:rFonts w:eastAsiaTheme="minorEastAsia"/>
                <w:szCs w:val="21"/>
                <w:vertAlign w:val="subscript"/>
              </w:rPr>
              <w:t>3</w:t>
            </w:r>
          </w:p>
        </w:tc>
        <w:tc>
          <w:tcPr>
            <w:tcW w:w="2739" w:type="dxa"/>
            <w:vAlign w:val="center"/>
          </w:tcPr>
          <w:p w14:paraId="67F52313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0.014mm</w:t>
            </w:r>
          </w:p>
        </w:tc>
      </w:tr>
    </w:tbl>
    <w:p w14:paraId="7F1C2736" w14:textId="77777777" w:rsidR="009831B5" w:rsidRPr="004421AA" w:rsidRDefault="009831B5" w:rsidP="009831B5">
      <w:pPr>
        <w:ind w:right="5"/>
        <w:rPr>
          <w:sz w:val="24"/>
        </w:rPr>
      </w:pPr>
    </w:p>
    <w:p w14:paraId="761950D4" w14:textId="7E4BE310" w:rsidR="009831B5" w:rsidRPr="004421AA" w:rsidRDefault="009831B5" w:rsidP="009831B5">
      <w:pPr>
        <w:ind w:right="5"/>
        <w:rPr>
          <w:sz w:val="24"/>
          <w:vertAlign w:val="subscript"/>
        </w:rPr>
      </w:pPr>
      <w:r w:rsidRPr="004421AA">
        <w:rPr>
          <w:sz w:val="24"/>
        </w:rPr>
        <w:t>A.3.5</w:t>
      </w:r>
      <w:r w:rsidRPr="004421AA">
        <w:rPr>
          <w:sz w:val="24"/>
        </w:rPr>
        <w:t>起始距离测量结果的标准合成不确定度</w:t>
      </w:r>
      <w:r w:rsidRPr="004421AA">
        <w:rPr>
          <w:i/>
          <w:sz w:val="24"/>
        </w:rPr>
        <w:t>u</w:t>
      </w:r>
      <w:r w:rsidRPr="004421AA">
        <w:rPr>
          <w:i/>
          <w:sz w:val="24"/>
          <w:vertAlign w:val="subscript"/>
        </w:rPr>
        <w:t>c</w:t>
      </w:r>
    </w:p>
    <w:p w14:paraId="443ECBED" w14:textId="77777777" w:rsidR="009831B5" w:rsidRPr="004421AA" w:rsidRDefault="009831B5" w:rsidP="009831B5">
      <w:pPr>
        <w:ind w:left="14" w:right="5" w:firstLineChars="200" w:firstLine="480"/>
        <w:rPr>
          <w:sz w:val="24"/>
        </w:rPr>
      </w:pPr>
      <w:r w:rsidRPr="004421AA">
        <w:rPr>
          <w:sz w:val="24"/>
        </w:rPr>
        <w:t>因读数误差和测量重复性的不确定度取大值，故起始距离测量结果的标准合成不确定度</w:t>
      </w:r>
      <w:r w:rsidRPr="004421AA">
        <w:rPr>
          <w:i/>
          <w:sz w:val="24"/>
        </w:rPr>
        <w:t>u</w:t>
      </w:r>
      <w:r w:rsidRPr="004421AA">
        <w:rPr>
          <w:i/>
          <w:sz w:val="24"/>
          <w:vertAlign w:val="subscript"/>
        </w:rPr>
        <w:t>c</w:t>
      </w:r>
      <w:r w:rsidRPr="004421AA">
        <w:rPr>
          <w:sz w:val="24"/>
        </w:rPr>
        <w:t>为：</w:t>
      </w:r>
    </w:p>
    <w:p w14:paraId="38222721" w14:textId="77777777" w:rsidR="009831B5" w:rsidRPr="004421AA" w:rsidRDefault="009831B5" w:rsidP="009831B5">
      <w:pPr>
        <w:spacing w:line="360" w:lineRule="auto"/>
        <w:jc w:val="center"/>
        <w:rPr>
          <w:sz w:val="24"/>
        </w:rPr>
      </w:pPr>
      <w:r w:rsidRPr="004421AA">
        <w:rPr>
          <w:i/>
          <w:sz w:val="24"/>
        </w:rPr>
        <w:t>u</w:t>
      </w:r>
      <w:r w:rsidRPr="004421AA">
        <w:rPr>
          <w:i/>
          <w:sz w:val="24"/>
          <w:vertAlign w:val="subscript"/>
        </w:rPr>
        <w:t>c</w:t>
      </w:r>
      <w:r w:rsidRPr="004421AA">
        <w:rPr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i/>
                <w:sz w:val="24"/>
              </w:rPr>
            </m:ctrlPr>
          </m:deg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3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</m:e>
        </m:rad>
      </m:oMath>
      <w:r w:rsidRPr="004421AA">
        <w:rPr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0.023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0.014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e>
        </m:rad>
      </m:oMath>
      <w:r w:rsidRPr="004421AA">
        <w:rPr>
          <w:sz w:val="24"/>
        </w:rPr>
        <w:t>=0.027mm</w:t>
      </w:r>
    </w:p>
    <w:p w14:paraId="1143E346" w14:textId="652C84B7" w:rsidR="009831B5" w:rsidRPr="004421AA" w:rsidRDefault="009831B5" w:rsidP="009831B5">
      <w:pPr>
        <w:spacing w:line="360" w:lineRule="auto"/>
        <w:rPr>
          <w:sz w:val="24"/>
        </w:rPr>
      </w:pPr>
      <w:r w:rsidRPr="004421AA">
        <w:rPr>
          <w:sz w:val="24"/>
        </w:rPr>
        <w:t xml:space="preserve">A.4 </w:t>
      </w:r>
      <w:r w:rsidRPr="004421AA">
        <w:rPr>
          <w:sz w:val="24"/>
        </w:rPr>
        <w:t>扩展不确定度</w:t>
      </w:r>
      <w:r w:rsidRPr="004421AA">
        <w:rPr>
          <w:i/>
          <w:sz w:val="24"/>
        </w:rPr>
        <w:t>U</w:t>
      </w:r>
    </w:p>
    <w:p w14:paraId="7472B670" w14:textId="77777777" w:rsidR="009831B5" w:rsidRPr="004421AA" w:rsidRDefault="009831B5" w:rsidP="009831B5">
      <w:pPr>
        <w:spacing w:line="360" w:lineRule="auto"/>
        <w:ind w:firstLineChars="200" w:firstLine="480"/>
        <w:jc w:val="left"/>
        <w:rPr>
          <w:sz w:val="24"/>
        </w:rPr>
      </w:pPr>
      <w:r w:rsidRPr="004421AA">
        <w:rPr>
          <w:sz w:val="24"/>
        </w:rPr>
        <w:t>按照</w:t>
      </w:r>
      <w:r w:rsidRPr="004421AA">
        <w:rPr>
          <w:sz w:val="24"/>
        </w:rPr>
        <w:t>JJF1059</w:t>
      </w:r>
      <w:r w:rsidRPr="004421AA">
        <w:rPr>
          <w:sz w:val="24"/>
        </w:rPr>
        <w:t>要求测量不确定度的置信概率为</w:t>
      </w:r>
      <w:r w:rsidRPr="004421AA">
        <w:rPr>
          <w:sz w:val="24"/>
        </w:rPr>
        <w:t>95%</w:t>
      </w:r>
      <w:r w:rsidRPr="004421AA">
        <w:rPr>
          <w:sz w:val="24"/>
        </w:rPr>
        <w:t>，取包含因子</w:t>
      </w:r>
      <w:r w:rsidRPr="004421AA">
        <w:rPr>
          <w:i/>
          <w:sz w:val="24"/>
        </w:rPr>
        <w:t>k</w:t>
      </w:r>
      <w:r w:rsidRPr="004421AA">
        <w:rPr>
          <w:sz w:val="24"/>
        </w:rPr>
        <w:t>=2</w:t>
      </w:r>
      <w:r w:rsidRPr="004421AA">
        <w:rPr>
          <w:sz w:val="24"/>
        </w:rPr>
        <w:t>，计算得到起始距离测量测量结果的扩展不确定度为：</w:t>
      </w:r>
      <w:r w:rsidRPr="004421AA">
        <w:rPr>
          <w:sz w:val="24"/>
        </w:rPr>
        <w:t xml:space="preserve"> </w:t>
      </w:r>
    </w:p>
    <w:p w14:paraId="6FCDE7DC" w14:textId="7A6813F1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  <w:r w:rsidRPr="004421AA">
        <w:rPr>
          <w:rFonts w:eastAsiaTheme="minorEastAsia"/>
          <w:i/>
          <w:sz w:val="24"/>
        </w:rPr>
        <w:t>U</w:t>
      </w:r>
      <w:r w:rsidRPr="004421AA">
        <w:rPr>
          <w:rFonts w:eastAsiaTheme="minorEastAsia"/>
          <w:sz w:val="24"/>
        </w:rPr>
        <w:t>=0.027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×</m:t>
        </m:r>
      </m:oMath>
      <w:r w:rsidRPr="004421AA">
        <w:rPr>
          <w:rFonts w:eastAsiaTheme="minorEastAsia"/>
          <w:sz w:val="24"/>
        </w:rPr>
        <w:t xml:space="preserve">2=0.054mm  </w:t>
      </w:r>
      <w:r w:rsidRPr="004421AA">
        <w:rPr>
          <w:rFonts w:eastAsiaTheme="minorEastAsia"/>
          <w:i/>
          <w:sz w:val="24"/>
        </w:rPr>
        <w:t>k</w:t>
      </w:r>
      <w:r w:rsidRPr="004421AA">
        <w:rPr>
          <w:rFonts w:eastAsiaTheme="minorEastAsia"/>
          <w:sz w:val="24"/>
        </w:rPr>
        <w:t>=2</w:t>
      </w:r>
    </w:p>
    <w:p w14:paraId="05D20E0C" w14:textId="1EA89309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441D7971" w14:textId="49AC6B87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76A5EC9C" w14:textId="6234FD50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25E6D03D" w14:textId="12028338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0570BD36" w14:textId="6E886B17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028144C0" w14:textId="33A04C21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279558C5" w14:textId="418149A7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17F37193" w14:textId="201D70E9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24816726" w14:textId="465D7194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09DB2398" w14:textId="355E2031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7705D383" w14:textId="6ED6BB15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3ED40C4A" w14:textId="3A31A237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1D28FDF6" w14:textId="231BD443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7DAAE374" w14:textId="07E053A4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43F57B9E" w14:textId="4D60C9B5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1526F322" w14:textId="4A4968A8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7D40C773" w14:textId="48BF4D18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6DFD6B41" w14:textId="332D6A80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705B7C40" w14:textId="24484EEA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05083157" w14:textId="77777777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</w:p>
    <w:p w14:paraId="463F2868" w14:textId="77777777" w:rsidR="00071C6A" w:rsidRPr="004421AA" w:rsidRDefault="00290710">
      <w:pPr>
        <w:rPr>
          <w:rFonts w:eastAsia="黑体"/>
          <w:sz w:val="28"/>
          <w:szCs w:val="28"/>
        </w:rPr>
      </w:pPr>
      <w:r w:rsidRPr="004421AA">
        <w:rPr>
          <w:rFonts w:eastAsia="黑体"/>
          <w:sz w:val="28"/>
          <w:szCs w:val="28"/>
        </w:rPr>
        <w:lastRenderedPageBreak/>
        <w:t>附录</w:t>
      </w:r>
      <w:r w:rsidRPr="004421AA">
        <w:rPr>
          <w:rFonts w:eastAsia="黑体"/>
          <w:sz w:val="28"/>
          <w:szCs w:val="28"/>
        </w:rPr>
        <w:t>B</w:t>
      </w:r>
    </w:p>
    <w:p w14:paraId="18A82819" w14:textId="5F9620BF" w:rsidR="009831B5" w:rsidRPr="004421AA" w:rsidRDefault="009831B5" w:rsidP="009831B5">
      <w:pPr>
        <w:pStyle w:val="af7"/>
        <w:numPr>
          <w:ilvl w:val="0"/>
          <w:numId w:val="3"/>
        </w:numPr>
        <w:spacing w:line="360" w:lineRule="auto"/>
        <w:ind w:firstLineChars="0"/>
        <w:jc w:val="center"/>
        <w:rPr>
          <w:rFonts w:eastAsia="黑体"/>
          <w:sz w:val="24"/>
        </w:rPr>
      </w:pPr>
      <w:bookmarkStart w:id="31" w:name="_Toc14834_WPSOffice_Level1"/>
      <w:r w:rsidRPr="004421AA">
        <w:rPr>
          <w:rFonts w:eastAsia="黑体"/>
          <w:sz w:val="24"/>
        </w:rPr>
        <w:t>伸长率误差测量结果的不确定度评定示例</w:t>
      </w:r>
    </w:p>
    <w:p w14:paraId="061710F7" w14:textId="45446F68" w:rsidR="009831B5" w:rsidRPr="004421AA" w:rsidRDefault="009831B5" w:rsidP="009831B5">
      <w:pPr>
        <w:ind w:right="5"/>
        <w:rPr>
          <w:rFonts w:eastAsiaTheme="minorEastAsia"/>
          <w:sz w:val="24"/>
        </w:rPr>
      </w:pPr>
      <w:r w:rsidRPr="004421AA">
        <w:rPr>
          <w:rFonts w:eastAsiaTheme="minorEastAsia"/>
          <w:sz w:val="24"/>
        </w:rPr>
        <w:t>B.1</w:t>
      </w:r>
      <w:r w:rsidRPr="004421AA">
        <w:rPr>
          <w:rFonts w:eastAsiaTheme="minorEastAsia"/>
          <w:sz w:val="24"/>
        </w:rPr>
        <w:t>测量方法</w:t>
      </w:r>
    </w:p>
    <w:p w14:paraId="3DF28AF4" w14:textId="77777777" w:rsidR="009831B5" w:rsidRPr="004421AA" w:rsidRDefault="009831B5" w:rsidP="009831B5">
      <w:pPr>
        <w:ind w:right="5" w:firstLineChars="200" w:firstLine="480"/>
        <w:rPr>
          <w:rFonts w:eastAsiaTheme="minorEastAsia"/>
          <w:sz w:val="24"/>
        </w:rPr>
      </w:pPr>
      <w:r w:rsidRPr="004421AA">
        <w:rPr>
          <w:rFonts w:eastAsiaTheme="minorEastAsia"/>
          <w:sz w:val="24"/>
        </w:rPr>
        <w:t>伸长率误差为仪器显示伸长率和实际伸长率的差值。实际伸长率由游标卡尺测量后计算得出。</w:t>
      </w:r>
    </w:p>
    <w:p w14:paraId="1CC98776" w14:textId="6F9E20E8" w:rsidR="009831B5" w:rsidRPr="004421AA" w:rsidRDefault="009831B5" w:rsidP="009831B5">
      <w:pPr>
        <w:spacing w:line="360" w:lineRule="auto"/>
        <w:jc w:val="left"/>
        <w:rPr>
          <w:rFonts w:eastAsiaTheme="minorEastAsia"/>
          <w:sz w:val="24"/>
        </w:rPr>
      </w:pPr>
      <w:r w:rsidRPr="004421AA">
        <w:rPr>
          <w:rFonts w:eastAsiaTheme="minorEastAsia"/>
          <w:sz w:val="24"/>
        </w:rPr>
        <w:t xml:space="preserve">B.2 </w:t>
      </w:r>
      <w:r w:rsidRPr="004421AA">
        <w:rPr>
          <w:rFonts w:eastAsiaTheme="minorEastAsia"/>
          <w:sz w:val="24"/>
        </w:rPr>
        <w:t>测量模型</w:t>
      </w:r>
    </w:p>
    <w:p w14:paraId="7A5E8504" w14:textId="77777777" w:rsidR="009831B5" w:rsidRPr="004421AA" w:rsidRDefault="009831B5" w:rsidP="009831B5">
      <w:pPr>
        <w:spacing w:line="360" w:lineRule="auto"/>
        <w:jc w:val="left"/>
        <w:rPr>
          <w:rFonts w:eastAsiaTheme="minorEastAsia"/>
          <w:sz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m:t>δ=</m:t>
          </m:r>
          <m:sSub>
            <m:sSubPr>
              <m:ctrlPr>
                <w:rPr>
                  <w:rFonts w:ascii="Cambria Math" w:eastAsiaTheme="minorEastAsia" w:hAnsi="Cambria Math"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1</m:t>
              </m:r>
            </m:sub>
          </m:sSub>
          <m:r>
            <w:rPr>
              <w:rFonts w:ascii="Cambria Math" w:eastAsia="微软雅黑" w:hAnsi="Cambria Math"/>
              <w:sz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2</m:t>
              </m:r>
            </m:sub>
          </m:sSub>
        </m:oMath>
      </m:oMathPara>
    </w:p>
    <w:p w14:paraId="1721F1C7" w14:textId="77777777" w:rsidR="009831B5" w:rsidRPr="004421AA" w:rsidRDefault="009831B5" w:rsidP="009831B5">
      <w:pPr>
        <w:spacing w:line="360" w:lineRule="auto"/>
        <w:jc w:val="left"/>
        <w:rPr>
          <w:rFonts w:eastAsiaTheme="minorEastAsia"/>
          <w:sz w:val="24"/>
        </w:rPr>
      </w:pPr>
      <w:r w:rsidRPr="004421AA">
        <w:rPr>
          <w:rFonts w:eastAsiaTheme="minorEastAsia"/>
          <w:sz w:val="24"/>
        </w:rPr>
        <w:t>式中：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δ</m:t>
        </m:r>
      </m:oMath>
      <w:r w:rsidRPr="004421AA">
        <w:rPr>
          <w:rFonts w:eastAsiaTheme="minorEastAsia"/>
          <w:sz w:val="24"/>
        </w:rPr>
        <w:t>—</w:t>
      </w:r>
      <w:r w:rsidRPr="004421AA">
        <w:rPr>
          <w:rFonts w:eastAsiaTheme="minorEastAsia"/>
          <w:sz w:val="24"/>
        </w:rPr>
        <w:t>伸长率误差；</w:t>
      </w:r>
    </w:p>
    <w:p w14:paraId="0C451492" w14:textId="77777777" w:rsidR="009831B5" w:rsidRPr="004421AA" w:rsidRDefault="009831B5" w:rsidP="009831B5">
      <w:pPr>
        <w:spacing w:line="360" w:lineRule="auto"/>
        <w:jc w:val="left"/>
        <w:rPr>
          <w:rFonts w:eastAsiaTheme="minorEastAsia"/>
          <w:sz w:val="24"/>
        </w:rPr>
      </w:pPr>
      <w:r w:rsidRPr="004421AA">
        <w:rPr>
          <w:rFonts w:eastAsiaTheme="minorEastAsia"/>
          <w:sz w:val="24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δ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1</m:t>
            </m:r>
          </m:sub>
        </m:sSub>
      </m:oMath>
      <w:r w:rsidRPr="004421AA">
        <w:rPr>
          <w:rFonts w:eastAsiaTheme="minorEastAsia"/>
          <w:sz w:val="24"/>
        </w:rPr>
        <w:t>—</w:t>
      </w:r>
      <w:r w:rsidRPr="004421AA">
        <w:rPr>
          <w:rFonts w:eastAsiaTheme="minorEastAsia"/>
          <w:sz w:val="24"/>
        </w:rPr>
        <w:t>伸长率显示值；</w:t>
      </w:r>
    </w:p>
    <w:p w14:paraId="5132DE22" w14:textId="77777777" w:rsidR="009831B5" w:rsidRPr="004421AA" w:rsidRDefault="009831B5" w:rsidP="009831B5">
      <w:pPr>
        <w:spacing w:line="360" w:lineRule="auto"/>
        <w:jc w:val="left"/>
        <w:rPr>
          <w:rFonts w:eastAsiaTheme="minorEastAsia"/>
          <w:sz w:val="24"/>
        </w:rPr>
      </w:pPr>
      <w:r w:rsidRPr="004421AA">
        <w:rPr>
          <w:rFonts w:eastAsiaTheme="minorEastAsia"/>
          <w:sz w:val="24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δ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2</m:t>
            </m:r>
          </m:sub>
        </m:sSub>
      </m:oMath>
      <w:r w:rsidRPr="004421AA">
        <w:rPr>
          <w:rFonts w:eastAsiaTheme="minorEastAsia"/>
          <w:sz w:val="24"/>
        </w:rPr>
        <w:t>—</w:t>
      </w:r>
      <w:r w:rsidRPr="004421AA">
        <w:rPr>
          <w:rFonts w:eastAsiaTheme="minorEastAsia"/>
          <w:sz w:val="24"/>
        </w:rPr>
        <w:t>伸长率标准值。</w:t>
      </w:r>
    </w:p>
    <w:p w14:paraId="2780A7ED" w14:textId="2305D3FA" w:rsidR="009831B5" w:rsidRPr="004421AA" w:rsidRDefault="009831B5" w:rsidP="009831B5">
      <w:pPr>
        <w:spacing w:line="360" w:lineRule="auto"/>
        <w:jc w:val="left"/>
        <w:rPr>
          <w:sz w:val="24"/>
        </w:rPr>
      </w:pPr>
      <w:r w:rsidRPr="004421AA">
        <w:rPr>
          <w:rFonts w:eastAsiaTheme="minorEastAsia"/>
          <w:sz w:val="24"/>
        </w:rPr>
        <w:t xml:space="preserve">B.3 </w:t>
      </w:r>
      <w:r w:rsidRPr="004421AA">
        <w:rPr>
          <w:sz w:val="24"/>
        </w:rPr>
        <w:t>计算分量的标准不确定度</w:t>
      </w:r>
    </w:p>
    <w:p w14:paraId="0DB70651" w14:textId="19BAE4F5" w:rsidR="009831B5" w:rsidRPr="004421AA" w:rsidRDefault="009831B5" w:rsidP="009831B5">
      <w:pPr>
        <w:spacing w:line="360" w:lineRule="auto"/>
        <w:jc w:val="left"/>
        <w:rPr>
          <w:i/>
          <w:sz w:val="24"/>
        </w:rPr>
      </w:pPr>
      <w:r w:rsidRPr="004421AA">
        <w:rPr>
          <w:rFonts w:eastAsiaTheme="minorEastAsia"/>
          <w:sz w:val="24"/>
        </w:rPr>
        <w:t>B.3.1</w:t>
      </w:r>
      <w:r w:rsidRPr="004421AA">
        <w:rPr>
          <w:rFonts w:eastAsiaTheme="minorEastAsia"/>
          <w:sz w:val="24"/>
        </w:rPr>
        <w:t>伸长率显示器分辨力引入的不确定度分量</w:t>
      </w:r>
      <w:r w:rsidRPr="004421AA">
        <w:rPr>
          <w:i/>
          <w:sz w:val="24"/>
        </w:rPr>
        <w:t>u</w:t>
      </w:r>
      <w:r w:rsidRPr="004421AA">
        <w:rPr>
          <w:i/>
          <w:sz w:val="24"/>
          <w:vertAlign w:val="subscript"/>
        </w:rPr>
        <w:t>1</w:t>
      </w:r>
    </w:p>
    <w:p w14:paraId="417A1563" w14:textId="77777777" w:rsidR="009831B5" w:rsidRPr="004421AA" w:rsidRDefault="009831B5" w:rsidP="009831B5">
      <w:pPr>
        <w:ind w:left="231" w:right="5" w:firstLineChars="200" w:firstLine="480"/>
        <w:rPr>
          <w:rFonts w:eastAsiaTheme="minorEastAsia"/>
          <w:sz w:val="24"/>
        </w:rPr>
      </w:pPr>
      <w:r w:rsidRPr="004421AA">
        <w:rPr>
          <w:rFonts w:eastAsiaTheme="minorEastAsia"/>
          <w:sz w:val="24"/>
        </w:rPr>
        <w:t>伸长率显示分辨力</w:t>
      </w:r>
      <w:r w:rsidRPr="004421AA">
        <w:rPr>
          <w:rFonts w:eastAsiaTheme="minorEastAsia"/>
          <w:sz w:val="24"/>
        </w:rPr>
        <w:t>0.1</w:t>
      </w:r>
      <w:r w:rsidRPr="004421AA">
        <w:rPr>
          <w:rFonts w:eastAsiaTheme="minorEastAsia"/>
          <w:sz w:val="24"/>
        </w:rPr>
        <w:t>％，服从均匀分布，则由读数误差引入的不确定度分量</w:t>
      </w:r>
      <w:r w:rsidRPr="004421AA">
        <w:rPr>
          <w:i/>
          <w:sz w:val="24"/>
        </w:rPr>
        <w:t>u</w:t>
      </w:r>
      <w:r w:rsidRPr="004421AA">
        <w:rPr>
          <w:i/>
          <w:sz w:val="24"/>
          <w:vertAlign w:val="subscript"/>
        </w:rPr>
        <w:t>1</w:t>
      </w:r>
      <w:r w:rsidRPr="004421AA">
        <w:rPr>
          <w:rFonts w:eastAsiaTheme="minorEastAsia"/>
          <w:sz w:val="24"/>
        </w:rPr>
        <w:t>为：</w:t>
      </w:r>
    </w:p>
    <w:p w14:paraId="03934724" w14:textId="77777777" w:rsidR="009831B5" w:rsidRPr="004421AA" w:rsidRDefault="009831B5" w:rsidP="009831B5">
      <w:pPr>
        <w:spacing w:line="360" w:lineRule="auto"/>
        <w:jc w:val="center"/>
        <w:rPr>
          <w:rFonts w:eastAsiaTheme="minorEastAsia"/>
          <w:sz w:val="24"/>
        </w:rPr>
      </w:pPr>
      <w:r w:rsidRPr="004421AA">
        <w:rPr>
          <w:rFonts w:eastAsiaTheme="minorEastAsia"/>
          <w:i/>
          <w:sz w:val="24"/>
        </w:rPr>
        <w:t>u</w:t>
      </w:r>
      <w:r w:rsidRPr="004421AA">
        <w:rPr>
          <w:rFonts w:eastAsiaTheme="minorEastAsia"/>
          <w:sz w:val="24"/>
          <w:vertAlign w:val="subscript"/>
        </w:rPr>
        <w:t>1</w:t>
      </w:r>
      <w:r w:rsidRPr="004421AA">
        <w:rPr>
          <w:rFonts w:eastAsiaTheme="minorEastAsia"/>
          <w:sz w:val="24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0.1%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2×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e>
            </m:rad>
          </m:den>
        </m:f>
      </m:oMath>
      <w:r w:rsidRPr="004421AA">
        <w:rPr>
          <w:rFonts w:eastAsiaTheme="minorEastAsia"/>
          <w:sz w:val="24"/>
        </w:rPr>
        <w:t>=0.029%</w:t>
      </w:r>
    </w:p>
    <w:p w14:paraId="441CF131" w14:textId="5B35205E" w:rsidR="009831B5" w:rsidRPr="004421AA" w:rsidRDefault="009831B5" w:rsidP="009831B5">
      <w:pPr>
        <w:spacing w:line="360" w:lineRule="auto"/>
        <w:jc w:val="left"/>
        <w:rPr>
          <w:i/>
          <w:sz w:val="24"/>
        </w:rPr>
      </w:pPr>
      <w:r w:rsidRPr="004421AA">
        <w:rPr>
          <w:rFonts w:eastAsiaTheme="minorEastAsia"/>
          <w:sz w:val="24"/>
        </w:rPr>
        <w:t>B.</w:t>
      </w:r>
      <w:r w:rsidRPr="004421AA">
        <w:rPr>
          <w:sz w:val="24"/>
        </w:rPr>
        <w:t>3.2</w:t>
      </w:r>
      <w:r w:rsidRPr="004421AA">
        <w:rPr>
          <w:sz w:val="24"/>
        </w:rPr>
        <w:t>重复性引入的</w:t>
      </w:r>
      <w:r w:rsidRPr="004421AA">
        <w:rPr>
          <w:rFonts w:eastAsiaTheme="minorEastAsia"/>
          <w:sz w:val="24"/>
        </w:rPr>
        <w:t>不确定度分量</w:t>
      </w:r>
      <w:r w:rsidRPr="004421AA">
        <w:rPr>
          <w:i/>
          <w:sz w:val="24"/>
        </w:rPr>
        <w:t>u</w:t>
      </w:r>
      <w:r w:rsidRPr="004421AA">
        <w:rPr>
          <w:i/>
          <w:sz w:val="24"/>
          <w:vertAlign w:val="subscript"/>
        </w:rPr>
        <w:t>2</w:t>
      </w:r>
    </w:p>
    <w:p w14:paraId="255DB8B9" w14:textId="77777777" w:rsidR="009831B5" w:rsidRPr="004421AA" w:rsidRDefault="009831B5" w:rsidP="009831B5">
      <w:pPr>
        <w:ind w:left="4" w:right="5" w:firstLineChars="200" w:firstLine="480"/>
        <w:rPr>
          <w:sz w:val="24"/>
        </w:rPr>
      </w:pPr>
      <w:r w:rsidRPr="004421AA">
        <w:rPr>
          <w:sz w:val="24"/>
        </w:rPr>
        <w:t>对于仪器预置的</w:t>
      </w:r>
      <w:r w:rsidRPr="004421AA">
        <w:rPr>
          <w:sz w:val="24"/>
        </w:rPr>
        <w:t>10%</w:t>
      </w:r>
      <w:r w:rsidRPr="004421AA">
        <w:rPr>
          <w:sz w:val="24"/>
        </w:rPr>
        <w:t>伸长率点，用游标卡尺进行实际伸长率测量，重复测量三次，得伸长率数据分别为：</w:t>
      </w:r>
      <w:r w:rsidRPr="004421AA">
        <w:rPr>
          <w:sz w:val="24"/>
        </w:rPr>
        <w:t>10.1</w:t>
      </w:r>
      <w:r w:rsidRPr="004421AA">
        <w:rPr>
          <w:sz w:val="24"/>
        </w:rPr>
        <w:t>％、</w:t>
      </w:r>
      <w:r w:rsidRPr="004421AA">
        <w:rPr>
          <w:sz w:val="24"/>
        </w:rPr>
        <w:t>10.2</w:t>
      </w:r>
      <w:r w:rsidRPr="004421AA">
        <w:rPr>
          <w:sz w:val="24"/>
        </w:rPr>
        <w:t>％、</w:t>
      </w:r>
      <w:r w:rsidRPr="004421AA">
        <w:rPr>
          <w:sz w:val="24"/>
        </w:rPr>
        <w:t>10.3</w:t>
      </w:r>
      <w:r w:rsidRPr="004421AA">
        <w:rPr>
          <w:sz w:val="24"/>
        </w:rPr>
        <w:t>％，服从正态分布。由极差法得单次测量实验标准差为：</w:t>
      </w:r>
    </w:p>
    <w:p w14:paraId="17845578" w14:textId="77777777" w:rsidR="009831B5" w:rsidRPr="004421AA" w:rsidRDefault="009831B5" w:rsidP="009831B5">
      <w:pPr>
        <w:ind w:left="231" w:right="5"/>
        <w:jc w:val="center"/>
        <w:rPr>
          <w:sz w:val="24"/>
        </w:rPr>
      </w:pPr>
      <w:r w:rsidRPr="004421AA">
        <w:rPr>
          <w:i/>
          <w:sz w:val="24"/>
        </w:rPr>
        <w:t>s</w:t>
      </w:r>
      <w:r w:rsidRPr="004421AA">
        <w:rPr>
          <w:sz w:val="24"/>
        </w:rPr>
        <w:t>=</w:t>
      </w:r>
      <w:r w:rsidRPr="004421AA">
        <w:rPr>
          <w:sz w:val="24"/>
        </w:rPr>
        <w:t>（</w:t>
      </w:r>
      <w:r w:rsidRPr="004421AA">
        <w:rPr>
          <w:sz w:val="24"/>
        </w:rPr>
        <w:t>10.3%-10.1%</w:t>
      </w:r>
      <w:r w:rsidRPr="004421AA">
        <w:rPr>
          <w:sz w:val="24"/>
        </w:rPr>
        <w:t>）</w:t>
      </w:r>
      <m:oMath>
        <m:r>
          <m:rPr>
            <m:sty m:val="p"/>
          </m:rPr>
          <w:rPr>
            <w:rFonts w:ascii="Cambria Math" w:hAnsi="Cambria Math"/>
            <w:sz w:val="24"/>
          </w:rPr>
          <m:t>÷</m:t>
        </m:r>
      </m:oMath>
      <w:r w:rsidRPr="004421AA">
        <w:rPr>
          <w:sz w:val="24"/>
        </w:rPr>
        <w:t>1.69=0.12%</w:t>
      </w:r>
    </w:p>
    <w:p w14:paraId="4ACFA247" w14:textId="77777777" w:rsidR="009831B5" w:rsidRPr="004421AA" w:rsidRDefault="009831B5" w:rsidP="009831B5">
      <w:pPr>
        <w:spacing w:line="360" w:lineRule="auto"/>
        <w:rPr>
          <w:sz w:val="24"/>
        </w:rPr>
      </w:pPr>
      <w:r w:rsidRPr="004421AA">
        <w:rPr>
          <w:sz w:val="24"/>
        </w:rPr>
        <w:t>则由重复性引入的标准不确定度分量</w:t>
      </w:r>
      <w:r w:rsidRPr="004421AA">
        <w:rPr>
          <w:i/>
          <w:sz w:val="24"/>
        </w:rPr>
        <w:t>u</w:t>
      </w:r>
      <w:r w:rsidRPr="004421AA">
        <w:rPr>
          <w:sz w:val="24"/>
          <w:vertAlign w:val="subscript"/>
        </w:rPr>
        <w:t>2</w:t>
      </w:r>
      <w:r w:rsidRPr="004421AA">
        <w:rPr>
          <w:sz w:val="24"/>
        </w:rPr>
        <w:t>为：</w:t>
      </w:r>
    </w:p>
    <w:p w14:paraId="1A9154CA" w14:textId="77777777" w:rsidR="009831B5" w:rsidRPr="004421AA" w:rsidRDefault="009831B5" w:rsidP="009831B5">
      <w:pPr>
        <w:spacing w:line="360" w:lineRule="auto"/>
        <w:jc w:val="center"/>
        <w:rPr>
          <w:sz w:val="24"/>
        </w:rPr>
      </w:pPr>
      <w:r w:rsidRPr="004421AA">
        <w:rPr>
          <w:i/>
          <w:sz w:val="24"/>
        </w:rPr>
        <w:t>u</w:t>
      </w:r>
      <w:r w:rsidRPr="004421AA">
        <w:rPr>
          <w:sz w:val="24"/>
          <w:vertAlign w:val="subscript"/>
        </w:rPr>
        <w:t>2</w:t>
      </w:r>
      <w:r w:rsidRPr="004421AA">
        <w:rPr>
          <w:sz w:val="24"/>
        </w:rPr>
        <w:t>=0.12%</w:t>
      </w:r>
      <m:oMath>
        <m:r>
          <m:rPr>
            <m:sty m:val="p"/>
          </m:rPr>
          <w:rPr>
            <w:rFonts w:ascii="Cambria Math" w:hAnsi="Cambria Math"/>
            <w:sz w:val="24"/>
          </w:rPr>
          <m:t>÷</m:t>
        </m:r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e>
        </m:rad>
      </m:oMath>
      <w:r w:rsidRPr="004421AA">
        <w:rPr>
          <w:sz w:val="24"/>
        </w:rPr>
        <w:t>=0.069%</w:t>
      </w:r>
    </w:p>
    <w:p w14:paraId="546E7870" w14:textId="71C7CC62" w:rsidR="009831B5" w:rsidRPr="004421AA" w:rsidRDefault="009831B5" w:rsidP="009831B5">
      <w:pPr>
        <w:spacing w:line="360" w:lineRule="auto"/>
        <w:rPr>
          <w:sz w:val="24"/>
        </w:rPr>
      </w:pPr>
      <w:r w:rsidRPr="004421AA">
        <w:rPr>
          <w:rFonts w:eastAsiaTheme="minorEastAsia"/>
          <w:sz w:val="24"/>
        </w:rPr>
        <w:t>B.</w:t>
      </w:r>
      <w:r w:rsidRPr="004421AA">
        <w:rPr>
          <w:sz w:val="24"/>
        </w:rPr>
        <w:t>3.3</w:t>
      </w:r>
      <w:r w:rsidRPr="004421AA">
        <w:rPr>
          <w:sz w:val="24"/>
        </w:rPr>
        <w:t>夹具移动距离测量结果引入的不确定度分量</w:t>
      </w:r>
      <w:r w:rsidRPr="004421AA">
        <w:rPr>
          <w:i/>
          <w:sz w:val="24"/>
        </w:rPr>
        <w:t>u</w:t>
      </w:r>
      <w:r w:rsidRPr="004421AA">
        <w:rPr>
          <w:sz w:val="24"/>
          <w:vertAlign w:val="subscript"/>
        </w:rPr>
        <w:t>3</w:t>
      </w:r>
      <w:r w:rsidRPr="004421AA">
        <w:rPr>
          <w:noProof/>
          <w:sz w:val="24"/>
        </w:rPr>
        <w:drawing>
          <wp:inline distT="0" distB="0" distL="0" distR="0" wp14:anchorId="4FDE1752" wp14:editId="163197CF">
            <wp:extent cx="33560" cy="33550"/>
            <wp:effectExtent l="0" t="0" r="0" b="0"/>
            <wp:docPr id="7" name="Picture 26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1" name="Picture 2645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560" cy="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F3D3A" w14:textId="77777777" w:rsidR="009831B5" w:rsidRPr="004421AA" w:rsidRDefault="009831B5" w:rsidP="009831B5">
      <w:pPr>
        <w:spacing w:line="360" w:lineRule="auto"/>
        <w:ind w:firstLineChars="200" w:firstLine="480"/>
        <w:rPr>
          <w:sz w:val="24"/>
        </w:rPr>
      </w:pPr>
      <w:r w:rsidRPr="004421AA">
        <w:rPr>
          <w:sz w:val="24"/>
        </w:rPr>
        <w:t>分度值为</w:t>
      </w:r>
      <w:r w:rsidRPr="004421AA">
        <w:rPr>
          <w:sz w:val="24"/>
        </w:rPr>
        <w:t>0.02 mm</w:t>
      </w:r>
      <w:r w:rsidRPr="004421AA">
        <w:rPr>
          <w:sz w:val="24"/>
        </w:rPr>
        <w:t>，量程为</w:t>
      </w:r>
      <w:r w:rsidRPr="004421AA">
        <w:rPr>
          <w:sz w:val="24"/>
        </w:rPr>
        <w:t>300mm</w:t>
      </w:r>
      <w:r w:rsidRPr="004421AA">
        <w:rPr>
          <w:sz w:val="24"/>
        </w:rPr>
        <w:t>的游标卡尺最大允许误差为</w:t>
      </w:r>
      <w:r w:rsidRPr="004421AA">
        <w:rPr>
          <w:sz w:val="24"/>
        </w:rPr>
        <w:t>±0.04mm</w:t>
      </w:r>
      <w:r w:rsidRPr="004421AA">
        <w:rPr>
          <w:sz w:val="24"/>
        </w:rPr>
        <w:t>，服从均匀分布。取</w:t>
      </w:r>
      <w:r w:rsidRPr="004421AA">
        <w:rPr>
          <w:sz w:val="24"/>
        </w:rPr>
        <w:t>10%</w:t>
      </w:r>
      <w:r w:rsidRPr="004421AA">
        <w:rPr>
          <w:sz w:val="24"/>
        </w:rPr>
        <w:t>伸长率测量点，则由游标卡尺的最大允许误差引入的不确定度分量</w:t>
      </w:r>
      <w:r w:rsidRPr="004421AA">
        <w:rPr>
          <w:i/>
          <w:sz w:val="24"/>
        </w:rPr>
        <w:t>u</w:t>
      </w:r>
      <w:r w:rsidRPr="004421AA">
        <w:rPr>
          <w:sz w:val="24"/>
          <w:vertAlign w:val="subscript"/>
        </w:rPr>
        <w:t>3</w:t>
      </w:r>
      <w:r w:rsidRPr="004421AA">
        <w:rPr>
          <w:sz w:val="24"/>
        </w:rPr>
        <w:t>为：</w:t>
      </w:r>
    </w:p>
    <w:p w14:paraId="3CAC9A0F" w14:textId="77777777" w:rsidR="009831B5" w:rsidRPr="004421AA" w:rsidRDefault="009831B5" w:rsidP="009831B5">
      <w:pPr>
        <w:spacing w:line="360" w:lineRule="auto"/>
        <w:jc w:val="center"/>
        <w:rPr>
          <w:sz w:val="24"/>
        </w:rPr>
      </w:pPr>
      <w:r w:rsidRPr="004421AA">
        <w:rPr>
          <w:i/>
          <w:sz w:val="24"/>
        </w:rPr>
        <w:t>u</w:t>
      </w:r>
      <w:r w:rsidRPr="004421AA">
        <w:rPr>
          <w:sz w:val="24"/>
          <w:vertAlign w:val="subscript"/>
        </w:rPr>
        <w:t>3</w:t>
      </w:r>
      <w:r w:rsidRPr="004421AA">
        <w:rPr>
          <w:sz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0.04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</w:rPr>
              <m:t>×20</m:t>
            </m:r>
          </m:den>
        </m:f>
        <m:r>
          <w:rPr>
            <w:rFonts w:ascii="Cambria Math" w:hAnsi="Cambria Math"/>
            <w:sz w:val="24"/>
          </w:rPr>
          <m:t>×100%</m:t>
        </m:r>
      </m:oMath>
      <w:r w:rsidRPr="004421AA">
        <w:rPr>
          <w:sz w:val="24"/>
        </w:rPr>
        <w:t>=0.115%</w:t>
      </w:r>
    </w:p>
    <w:p w14:paraId="449F0FEF" w14:textId="0F5AFA28" w:rsidR="009831B5" w:rsidRPr="004421AA" w:rsidRDefault="009831B5" w:rsidP="009831B5">
      <w:pPr>
        <w:spacing w:line="360" w:lineRule="auto"/>
        <w:rPr>
          <w:sz w:val="24"/>
        </w:rPr>
      </w:pPr>
      <w:r w:rsidRPr="004421AA">
        <w:rPr>
          <w:rFonts w:eastAsiaTheme="minorEastAsia"/>
          <w:sz w:val="24"/>
        </w:rPr>
        <w:t>B.</w:t>
      </w:r>
      <w:r w:rsidRPr="004421AA">
        <w:rPr>
          <w:sz w:val="24"/>
        </w:rPr>
        <w:t>3.4</w:t>
      </w:r>
      <w:r w:rsidRPr="004421AA">
        <w:rPr>
          <w:sz w:val="24"/>
        </w:rPr>
        <w:t>起始距离测量结果的引入的不确定度分量</w:t>
      </w:r>
      <w:r w:rsidRPr="004421AA">
        <w:rPr>
          <w:i/>
          <w:sz w:val="24"/>
        </w:rPr>
        <w:t>u</w:t>
      </w:r>
      <w:r w:rsidRPr="004421AA">
        <w:rPr>
          <w:sz w:val="24"/>
          <w:vertAlign w:val="subscript"/>
        </w:rPr>
        <w:t xml:space="preserve">4  </w:t>
      </w:r>
      <w:r w:rsidRPr="004421AA">
        <w:rPr>
          <w:noProof/>
          <w:sz w:val="24"/>
        </w:rPr>
        <w:drawing>
          <wp:inline distT="0" distB="0" distL="0" distR="0" wp14:anchorId="07998CB6" wp14:editId="28B7D18C">
            <wp:extent cx="33560" cy="33550"/>
            <wp:effectExtent l="0" t="0" r="0" b="0"/>
            <wp:docPr id="8" name="Picture 26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1" name="Picture 2645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560" cy="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31F8A" w14:textId="77777777" w:rsidR="009831B5" w:rsidRPr="004421AA" w:rsidRDefault="009831B5" w:rsidP="009831B5">
      <w:pPr>
        <w:pStyle w:val="af7"/>
        <w:spacing w:line="360" w:lineRule="auto"/>
        <w:ind w:left="480" w:firstLineChars="0" w:firstLine="0"/>
        <w:rPr>
          <w:sz w:val="24"/>
        </w:rPr>
      </w:pPr>
      <w:r w:rsidRPr="004421AA">
        <w:rPr>
          <w:sz w:val="24"/>
        </w:rPr>
        <w:t>由起始距离测量结果的评定结果可知：</w:t>
      </w:r>
    </w:p>
    <w:p w14:paraId="354DB133" w14:textId="77777777" w:rsidR="009831B5" w:rsidRPr="004421AA" w:rsidRDefault="009831B5" w:rsidP="009831B5">
      <w:pPr>
        <w:spacing w:line="360" w:lineRule="auto"/>
        <w:jc w:val="center"/>
        <w:rPr>
          <w:sz w:val="24"/>
        </w:rPr>
      </w:pPr>
      <w:r w:rsidRPr="004421AA">
        <w:rPr>
          <w:i/>
          <w:sz w:val="24"/>
        </w:rPr>
        <w:t>u</w:t>
      </w:r>
      <w:r w:rsidRPr="004421AA">
        <w:rPr>
          <w:sz w:val="24"/>
          <w:vertAlign w:val="subscript"/>
        </w:rPr>
        <w:t>4</w:t>
      </w:r>
      <w:r w:rsidRPr="004421AA">
        <w:rPr>
          <w:sz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0.027</m:t>
            </m:r>
          </m:num>
          <m:den>
            <m:r>
              <w:rPr>
                <w:rFonts w:ascii="Cambria Math" w:hAnsi="Cambria Math"/>
                <w:sz w:val="24"/>
              </w:rPr>
              <m:t>200</m:t>
            </m:r>
          </m:den>
        </m:f>
        <m:r>
          <w:rPr>
            <w:rFonts w:ascii="Cambria Math" w:hAnsi="Cambria Math"/>
            <w:sz w:val="24"/>
          </w:rPr>
          <m:t>×100%</m:t>
        </m:r>
      </m:oMath>
      <w:r w:rsidRPr="004421AA">
        <w:rPr>
          <w:sz w:val="24"/>
        </w:rPr>
        <w:t>=0.014%</w:t>
      </w:r>
    </w:p>
    <w:p w14:paraId="0093B09F" w14:textId="0DC505E8" w:rsidR="009831B5" w:rsidRPr="004421AA" w:rsidRDefault="009831B5" w:rsidP="009831B5">
      <w:pPr>
        <w:jc w:val="left"/>
        <w:rPr>
          <w:sz w:val="24"/>
        </w:rPr>
      </w:pPr>
      <w:r w:rsidRPr="004421AA">
        <w:rPr>
          <w:rFonts w:eastAsiaTheme="minorEastAsia"/>
          <w:sz w:val="24"/>
        </w:rPr>
        <w:t xml:space="preserve">B.3.5  </w:t>
      </w:r>
      <w:r w:rsidRPr="004421AA">
        <w:rPr>
          <w:rFonts w:eastAsiaTheme="minorEastAsia"/>
          <w:sz w:val="24"/>
        </w:rPr>
        <w:t>标准不确定</w:t>
      </w:r>
      <w:r w:rsidRPr="004421AA">
        <w:rPr>
          <w:sz w:val="24"/>
        </w:rPr>
        <w:t>度分量一览表</w:t>
      </w:r>
    </w:p>
    <w:p w14:paraId="3CEB74FD" w14:textId="77777777" w:rsidR="009831B5" w:rsidRPr="004421AA" w:rsidRDefault="009831B5" w:rsidP="009831B5">
      <w:pPr>
        <w:ind w:firstLineChars="300" w:firstLine="630"/>
        <w:jc w:val="center"/>
        <w:rPr>
          <w:rFonts w:eastAsia="黑体"/>
          <w:szCs w:val="21"/>
        </w:rPr>
      </w:pPr>
      <w:r w:rsidRPr="004421AA">
        <w:rPr>
          <w:rFonts w:eastAsia="黑体"/>
          <w:szCs w:val="21"/>
        </w:rPr>
        <w:lastRenderedPageBreak/>
        <w:t>表</w:t>
      </w:r>
      <w:r w:rsidRPr="004421AA">
        <w:rPr>
          <w:rFonts w:eastAsia="黑体"/>
          <w:szCs w:val="21"/>
        </w:rPr>
        <w:t xml:space="preserve">2  </w:t>
      </w:r>
      <w:r w:rsidRPr="004421AA">
        <w:rPr>
          <w:rFonts w:eastAsia="黑体"/>
          <w:szCs w:val="21"/>
        </w:rPr>
        <w:t>伸长率误差测量结果的的不确定度分量一览表</w:t>
      </w:r>
    </w:p>
    <w:tbl>
      <w:tblPr>
        <w:tblW w:w="7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2349"/>
        <w:gridCol w:w="1149"/>
        <w:gridCol w:w="2739"/>
      </w:tblGrid>
      <w:tr w:rsidR="009831B5" w:rsidRPr="004421AA" w14:paraId="34003C4F" w14:textId="77777777" w:rsidTr="00AE4C6A">
        <w:trPr>
          <w:trHeight w:val="695"/>
          <w:jc w:val="center"/>
        </w:trPr>
        <w:tc>
          <w:tcPr>
            <w:tcW w:w="888" w:type="dxa"/>
            <w:vAlign w:val="center"/>
          </w:tcPr>
          <w:p w14:paraId="2FF3F4B7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2349" w:type="dxa"/>
            <w:vAlign w:val="center"/>
          </w:tcPr>
          <w:p w14:paraId="3CFFD783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不确定度来源</w:t>
            </w:r>
          </w:p>
        </w:tc>
        <w:tc>
          <w:tcPr>
            <w:tcW w:w="1149" w:type="dxa"/>
            <w:vAlign w:val="center"/>
          </w:tcPr>
          <w:p w14:paraId="3DFB9DEC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符号</w:t>
            </w:r>
          </w:p>
        </w:tc>
        <w:tc>
          <w:tcPr>
            <w:tcW w:w="2739" w:type="dxa"/>
            <w:vAlign w:val="center"/>
          </w:tcPr>
          <w:p w14:paraId="78E63EB2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标准不确定度分量</w:t>
            </w:r>
          </w:p>
        </w:tc>
      </w:tr>
      <w:tr w:rsidR="009831B5" w:rsidRPr="004421AA" w14:paraId="40BFDA1C" w14:textId="77777777" w:rsidTr="00AE4C6A">
        <w:trPr>
          <w:trHeight w:val="330"/>
          <w:jc w:val="center"/>
        </w:trPr>
        <w:tc>
          <w:tcPr>
            <w:tcW w:w="888" w:type="dxa"/>
            <w:vAlign w:val="center"/>
          </w:tcPr>
          <w:p w14:paraId="0816701B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2349" w:type="dxa"/>
            <w:vAlign w:val="center"/>
          </w:tcPr>
          <w:p w14:paraId="5FD76145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伸长率显示器分辨力</w:t>
            </w:r>
          </w:p>
        </w:tc>
        <w:tc>
          <w:tcPr>
            <w:tcW w:w="1149" w:type="dxa"/>
            <w:vAlign w:val="center"/>
          </w:tcPr>
          <w:p w14:paraId="64BB8D60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i/>
                <w:szCs w:val="21"/>
              </w:rPr>
              <w:t>u</w:t>
            </w:r>
            <w:r w:rsidRPr="004421AA">
              <w:rPr>
                <w:rFonts w:eastAsiaTheme="minorEastAsia"/>
                <w:szCs w:val="21"/>
                <w:vertAlign w:val="subscript"/>
              </w:rPr>
              <w:t>1</w:t>
            </w:r>
          </w:p>
        </w:tc>
        <w:tc>
          <w:tcPr>
            <w:tcW w:w="2739" w:type="dxa"/>
            <w:vAlign w:val="center"/>
          </w:tcPr>
          <w:p w14:paraId="0A2B78A4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0.029%</w:t>
            </w:r>
          </w:p>
        </w:tc>
      </w:tr>
      <w:tr w:rsidR="009831B5" w:rsidRPr="004421AA" w14:paraId="35F27D24" w14:textId="77777777" w:rsidTr="00AE4C6A">
        <w:trPr>
          <w:trHeight w:val="330"/>
          <w:jc w:val="center"/>
        </w:trPr>
        <w:tc>
          <w:tcPr>
            <w:tcW w:w="888" w:type="dxa"/>
            <w:vAlign w:val="center"/>
          </w:tcPr>
          <w:p w14:paraId="1B1F364C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2349" w:type="dxa"/>
            <w:vAlign w:val="center"/>
          </w:tcPr>
          <w:p w14:paraId="1772B816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测量重复性</w:t>
            </w:r>
          </w:p>
        </w:tc>
        <w:tc>
          <w:tcPr>
            <w:tcW w:w="1149" w:type="dxa"/>
            <w:vAlign w:val="center"/>
          </w:tcPr>
          <w:p w14:paraId="270CD97E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i/>
                <w:szCs w:val="21"/>
              </w:rPr>
              <w:t>u</w:t>
            </w:r>
            <w:r w:rsidRPr="004421AA">
              <w:rPr>
                <w:rFonts w:eastAsiaTheme="minorEastAsia"/>
                <w:szCs w:val="21"/>
                <w:vertAlign w:val="subscript"/>
              </w:rPr>
              <w:t>2</w:t>
            </w:r>
          </w:p>
        </w:tc>
        <w:tc>
          <w:tcPr>
            <w:tcW w:w="2739" w:type="dxa"/>
            <w:vAlign w:val="center"/>
          </w:tcPr>
          <w:p w14:paraId="330084C6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0.069%</w:t>
            </w:r>
          </w:p>
        </w:tc>
      </w:tr>
      <w:tr w:rsidR="009831B5" w:rsidRPr="004421AA" w14:paraId="63231F2C" w14:textId="77777777" w:rsidTr="00AE4C6A">
        <w:trPr>
          <w:trHeight w:val="330"/>
          <w:jc w:val="center"/>
        </w:trPr>
        <w:tc>
          <w:tcPr>
            <w:tcW w:w="888" w:type="dxa"/>
            <w:vAlign w:val="center"/>
          </w:tcPr>
          <w:p w14:paraId="32B7A66B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3</w:t>
            </w:r>
          </w:p>
        </w:tc>
        <w:tc>
          <w:tcPr>
            <w:tcW w:w="2349" w:type="dxa"/>
            <w:vAlign w:val="center"/>
          </w:tcPr>
          <w:p w14:paraId="4A7836A1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夹具移动距离测量结果</w:t>
            </w:r>
          </w:p>
        </w:tc>
        <w:tc>
          <w:tcPr>
            <w:tcW w:w="1149" w:type="dxa"/>
            <w:vAlign w:val="center"/>
          </w:tcPr>
          <w:p w14:paraId="00D49D94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i/>
                <w:sz w:val="24"/>
              </w:rPr>
              <w:t>u</w:t>
            </w:r>
            <w:r w:rsidRPr="004421AA">
              <w:rPr>
                <w:sz w:val="24"/>
                <w:vertAlign w:val="subscript"/>
              </w:rPr>
              <w:t>3</w:t>
            </w:r>
          </w:p>
        </w:tc>
        <w:tc>
          <w:tcPr>
            <w:tcW w:w="2739" w:type="dxa"/>
            <w:vAlign w:val="center"/>
          </w:tcPr>
          <w:p w14:paraId="77ADD722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0.115%</w:t>
            </w:r>
          </w:p>
        </w:tc>
      </w:tr>
      <w:tr w:rsidR="009831B5" w:rsidRPr="004421AA" w14:paraId="2E0E471C" w14:textId="77777777" w:rsidTr="00AE4C6A">
        <w:trPr>
          <w:trHeight w:val="330"/>
          <w:jc w:val="center"/>
        </w:trPr>
        <w:tc>
          <w:tcPr>
            <w:tcW w:w="888" w:type="dxa"/>
            <w:vAlign w:val="center"/>
          </w:tcPr>
          <w:p w14:paraId="556FCF0C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4</w:t>
            </w:r>
          </w:p>
        </w:tc>
        <w:tc>
          <w:tcPr>
            <w:tcW w:w="2349" w:type="dxa"/>
            <w:vAlign w:val="center"/>
          </w:tcPr>
          <w:p w14:paraId="3D66E710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起始距离测量结果</w:t>
            </w:r>
          </w:p>
        </w:tc>
        <w:tc>
          <w:tcPr>
            <w:tcW w:w="1149" w:type="dxa"/>
            <w:vAlign w:val="center"/>
          </w:tcPr>
          <w:p w14:paraId="2FBB1346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i/>
                <w:sz w:val="24"/>
              </w:rPr>
              <w:t>u</w:t>
            </w:r>
            <w:r w:rsidRPr="004421AA">
              <w:rPr>
                <w:sz w:val="24"/>
                <w:vertAlign w:val="subscript"/>
              </w:rPr>
              <w:t>4</w:t>
            </w:r>
          </w:p>
        </w:tc>
        <w:tc>
          <w:tcPr>
            <w:tcW w:w="2739" w:type="dxa"/>
            <w:vAlign w:val="center"/>
          </w:tcPr>
          <w:p w14:paraId="36DF42B1" w14:textId="77777777" w:rsidR="009831B5" w:rsidRPr="004421AA" w:rsidRDefault="009831B5" w:rsidP="00AE4C6A">
            <w:pPr>
              <w:jc w:val="center"/>
              <w:rPr>
                <w:rFonts w:eastAsiaTheme="minorEastAsia"/>
                <w:szCs w:val="21"/>
              </w:rPr>
            </w:pPr>
            <w:r w:rsidRPr="004421AA">
              <w:rPr>
                <w:rFonts w:eastAsiaTheme="minorEastAsia"/>
                <w:szCs w:val="21"/>
              </w:rPr>
              <w:t>0.014%</w:t>
            </w:r>
          </w:p>
        </w:tc>
      </w:tr>
    </w:tbl>
    <w:p w14:paraId="74CAC999" w14:textId="6C149270" w:rsidR="009831B5" w:rsidRPr="004421AA" w:rsidRDefault="009831B5" w:rsidP="009831B5">
      <w:pPr>
        <w:ind w:right="5"/>
        <w:rPr>
          <w:sz w:val="24"/>
          <w:vertAlign w:val="subscript"/>
        </w:rPr>
      </w:pPr>
      <w:r w:rsidRPr="004421AA">
        <w:rPr>
          <w:rFonts w:eastAsiaTheme="minorEastAsia"/>
          <w:sz w:val="24"/>
        </w:rPr>
        <w:t>B.</w:t>
      </w:r>
      <w:r w:rsidRPr="004421AA">
        <w:rPr>
          <w:sz w:val="24"/>
        </w:rPr>
        <w:t>3.5</w:t>
      </w:r>
      <w:r w:rsidRPr="004421AA">
        <w:rPr>
          <w:sz w:val="24"/>
        </w:rPr>
        <w:t>伸长率误差测量结果的标准合成不确定度</w:t>
      </w:r>
      <w:r w:rsidRPr="004421AA">
        <w:rPr>
          <w:i/>
          <w:sz w:val="24"/>
        </w:rPr>
        <w:t>u</w:t>
      </w:r>
      <w:r w:rsidRPr="004421AA">
        <w:rPr>
          <w:i/>
          <w:sz w:val="24"/>
          <w:vertAlign w:val="subscript"/>
        </w:rPr>
        <w:t>c</w:t>
      </w:r>
    </w:p>
    <w:p w14:paraId="22A4D6EA" w14:textId="77777777" w:rsidR="009831B5" w:rsidRPr="004421AA" w:rsidRDefault="009831B5" w:rsidP="009831B5">
      <w:pPr>
        <w:ind w:left="14" w:right="5" w:firstLineChars="200" w:firstLine="480"/>
        <w:rPr>
          <w:sz w:val="24"/>
        </w:rPr>
      </w:pPr>
      <w:r w:rsidRPr="004421AA">
        <w:rPr>
          <w:sz w:val="24"/>
        </w:rPr>
        <w:t>因读数误差和测量重复性的不确定度取大值，故起始距离测量结果的标准合成不确定度</w:t>
      </w:r>
      <w:r w:rsidRPr="004421AA">
        <w:rPr>
          <w:i/>
          <w:sz w:val="24"/>
        </w:rPr>
        <w:t>u</w:t>
      </w:r>
      <w:r w:rsidRPr="004421AA">
        <w:rPr>
          <w:i/>
          <w:sz w:val="24"/>
          <w:vertAlign w:val="subscript"/>
        </w:rPr>
        <w:t>c</w:t>
      </w:r>
      <w:r w:rsidRPr="004421AA">
        <w:rPr>
          <w:sz w:val="24"/>
        </w:rPr>
        <w:t>为：</w:t>
      </w:r>
    </w:p>
    <w:p w14:paraId="28D58AE1" w14:textId="77777777" w:rsidR="009831B5" w:rsidRPr="004421AA" w:rsidRDefault="009831B5" w:rsidP="009831B5">
      <w:pPr>
        <w:spacing w:line="360" w:lineRule="auto"/>
        <w:jc w:val="center"/>
        <w:rPr>
          <w:sz w:val="24"/>
        </w:rPr>
      </w:pPr>
      <w:r w:rsidRPr="004421AA">
        <w:rPr>
          <w:i/>
          <w:sz w:val="24"/>
        </w:rPr>
        <w:t>u</w:t>
      </w:r>
      <w:r w:rsidRPr="004421AA">
        <w:rPr>
          <w:i/>
          <w:sz w:val="24"/>
          <w:vertAlign w:val="subscript"/>
        </w:rPr>
        <w:t>c</w:t>
      </w:r>
      <w:r w:rsidRPr="004421AA">
        <w:rPr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3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4</m:t>
                </m:r>
              </m:sup>
            </m:sSubSup>
            <m:r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4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</m:e>
        </m:rad>
      </m:oMath>
      <w:r w:rsidRPr="004421AA">
        <w:rPr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0.069%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0.115%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0.014%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e>
        </m:rad>
      </m:oMath>
      <w:r w:rsidRPr="004421AA">
        <w:rPr>
          <w:sz w:val="24"/>
        </w:rPr>
        <w:t>=0.1%</w:t>
      </w:r>
    </w:p>
    <w:p w14:paraId="233D923C" w14:textId="5D974A0A" w:rsidR="009831B5" w:rsidRPr="004421AA" w:rsidRDefault="009831B5" w:rsidP="009831B5">
      <w:pPr>
        <w:spacing w:line="360" w:lineRule="auto"/>
        <w:rPr>
          <w:sz w:val="24"/>
        </w:rPr>
      </w:pPr>
      <w:r w:rsidRPr="004421AA">
        <w:rPr>
          <w:rFonts w:eastAsiaTheme="minorEastAsia"/>
          <w:sz w:val="24"/>
        </w:rPr>
        <w:t>B.</w:t>
      </w:r>
      <w:r w:rsidRPr="004421AA">
        <w:rPr>
          <w:sz w:val="24"/>
        </w:rPr>
        <w:t xml:space="preserve">4 </w:t>
      </w:r>
      <w:r w:rsidRPr="004421AA">
        <w:rPr>
          <w:sz w:val="24"/>
        </w:rPr>
        <w:t>扩展不确定度</w:t>
      </w:r>
      <w:r w:rsidRPr="004421AA">
        <w:rPr>
          <w:i/>
          <w:sz w:val="24"/>
        </w:rPr>
        <w:t>U</w:t>
      </w:r>
    </w:p>
    <w:p w14:paraId="0C1FDFFE" w14:textId="77777777" w:rsidR="009831B5" w:rsidRPr="004421AA" w:rsidRDefault="009831B5" w:rsidP="009831B5">
      <w:pPr>
        <w:spacing w:line="360" w:lineRule="auto"/>
        <w:ind w:firstLineChars="200" w:firstLine="480"/>
        <w:jc w:val="left"/>
        <w:rPr>
          <w:sz w:val="24"/>
        </w:rPr>
      </w:pPr>
      <w:r w:rsidRPr="004421AA">
        <w:rPr>
          <w:sz w:val="24"/>
        </w:rPr>
        <w:t>按照</w:t>
      </w:r>
      <w:r w:rsidRPr="004421AA">
        <w:rPr>
          <w:sz w:val="24"/>
        </w:rPr>
        <w:t>JJF1059</w:t>
      </w:r>
      <w:r w:rsidRPr="004421AA">
        <w:rPr>
          <w:sz w:val="24"/>
        </w:rPr>
        <w:t>要求测量不确定度的置信概率为</w:t>
      </w:r>
      <w:r w:rsidRPr="004421AA">
        <w:rPr>
          <w:sz w:val="24"/>
        </w:rPr>
        <w:t>95%</w:t>
      </w:r>
      <w:r w:rsidRPr="004421AA">
        <w:rPr>
          <w:sz w:val="24"/>
        </w:rPr>
        <w:t>，取包含因子</w:t>
      </w:r>
      <w:r w:rsidRPr="004421AA">
        <w:rPr>
          <w:i/>
          <w:sz w:val="24"/>
        </w:rPr>
        <w:t>k</w:t>
      </w:r>
      <w:r w:rsidRPr="004421AA">
        <w:rPr>
          <w:sz w:val="24"/>
        </w:rPr>
        <w:t>=2</w:t>
      </w:r>
      <w:r w:rsidRPr="004421AA">
        <w:rPr>
          <w:sz w:val="24"/>
        </w:rPr>
        <w:t>，计算得到起始距离测量测量结果的扩展不确定度为：</w:t>
      </w:r>
      <w:r w:rsidRPr="004421AA">
        <w:rPr>
          <w:sz w:val="24"/>
        </w:rPr>
        <w:t xml:space="preserve"> </w:t>
      </w:r>
    </w:p>
    <w:p w14:paraId="3DE0BEBB" w14:textId="77777777" w:rsidR="009831B5" w:rsidRPr="004421AA" w:rsidRDefault="009831B5" w:rsidP="009831B5">
      <w:pPr>
        <w:spacing w:line="360" w:lineRule="auto"/>
        <w:ind w:firstLineChars="200" w:firstLine="480"/>
        <w:jc w:val="center"/>
        <w:rPr>
          <w:rFonts w:eastAsiaTheme="minorEastAsia"/>
          <w:sz w:val="24"/>
        </w:rPr>
      </w:pPr>
      <w:r w:rsidRPr="004421AA">
        <w:rPr>
          <w:rFonts w:eastAsiaTheme="minorEastAsia"/>
          <w:i/>
          <w:sz w:val="24"/>
        </w:rPr>
        <w:t>U</w:t>
      </w:r>
      <w:r w:rsidRPr="004421AA">
        <w:rPr>
          <w:rFonts w:eastAsiaTheme="minorEastAsia"/>
          <w:sz w:val="24"/>
        </w:rPr>
        <w:t>=0.1%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×</m:t>
        </m:r>
      </m:oMath>
      <w:r w:rsidRPr="004421AA">
        <w:rPr>
          <w:rFonts w:eastAsiaTheme="minorEastAsia"/>
          <w:sz w:val="24"/>
        </w:rPr>
        <w:t xml:space="preserve">2=0.2%  </w:t>
      </w:r>
      <w:r w:rsidRPr="004421AA">
        <w:rPr>
          <w:rFonts w:eastAsiaTheme="minorEastAsia"/>
          <w:i/>
          <w:sz w:val="24"/>
        </w:rPr>
        <w:t>k</w:t>
      </w:r>
      <w:r w:rsidRPr="004421AA">
        <w:rPr>
          <w:rFonts w:eastAsiaTheme="minorEastAsia"/>
          <w:sz w:val="24"/>
        </w:rPr>
        <w:t>=2</w:t>
      </w:r>
    </w:p>
    <w:p w14:paraId="7201F342" w14:textId="77777777" w:rsidR="009831B5" w:rsidRPr="004421AA" w:rsidRDefault="009831B5" w:rsidP="009831B5"/>
    <w:bookmarkEnd w:id="31"/>
    <w:p w14:paraId="049C985E" w14:textId="687D0BE1" w:rsidR="001F049C" w:rsidRPr="004421AA" w:rsidRDefault="001F049C">
      <w:pPr>
        <w:spacing w:line="360" w:lineRule="auto"/>
        <w:jc w:val="left"/>
        <w:rPr>
          <w:i/>
          <w:sz w:val="24"/>
        </w:rPr>
      </w:pPr>
    </w:p>
    <w:p w14:paraId="203DA5C9" w14:textId="375FB76E" w:rsidR="009831B5" w:rsidRPr="004421AA" w:rsidRDefault="009831B5">
      <w:pPr>
        <w:spacing w:line="360" w:lineRule="auto"/>
        <w:jc w:val="left"/>
        <w:rPr>
          <w:i/>
          <w:sz w:val="24"/>
        </w:rPr>
      </w:pPr>
    </w:p>
    <w:p w14:paraId="6E0CC209" w14:textId="20D3050F" w:rsidR="009831B5" w:rsidRPr="004421AA" w:rsidRDefault="009831B5">
      <w:pPr>
        <w:spacing w:line="360" w:lineRule="auto"/>
        <w:jc w:val="left"/>
        <w:rPr>
          <w:i/>
          <w:sz w:val="24"/>
        </w:rPr>
      </w:pPr>
    </w:p>
    <w:p w14:paraId="5A75E3B1" w14:textId="72C9B31F" w:rsidR="009831B5" w:rsidRPr="004421AA" w:rsidRDefault="009831B5">
      <w:pPr>
        <w:spacing w:line="360" w:lineRule="auto"/>
        <w:jc w:val="left"/>
        <w:rPr>
          <w:i/>
          <w:sz w:val="24"/>
        </w:rPr>
      </w:pPr>
    </w:p>
    <w:p w14:paraId="3EE99935" w14:textId="31F68D2E" w:rsidR="009831B5" w:rsidRPr="004421AA" w:rsidRDefault="009831B5">
      <w:pPr>
        <w:spacing w:line="360" w:lineRule="auto"/>
        <w:jc w:val="left"/>
        <w:rPr>
          <w:i/>
          <w:sz w:val="24"/>
        </w:rPr>
      </w:pPr>
    </w:p>
    <w:p w14:paraId="5A92DF0C" w14:textId="0E9610B0" w:rsidR="009831B5" w:rsidRPr="004421AA" w:rsidRDefault="009831B5">
      <w:pPr>
        <w:spacing w:line="360" w:lineRule="auto"/>
        <w:jc w:val="left"/>
        <w:rPr>
          <w:i/>
          <w:sz w:val="24"/>
        </w:rPr>
      </w:pPr>
    </w:p>
    <w:p w14:paraId="2E0AED3B" w14:textId="6C01A81E" w:rsidR="009831B5" w:rsidRPr="004421AA" w:rsidRDefault="009831B5">
      <w:pPr>
        <w:spacing w:line="360" w:lineRule="auto"/>
        <w:jc w:val="left"/>
        <w:rPr>
          <w:i/>
          <w:sz w:val="24"/>
        </w:rPr>
      </w:pPr>
    </w:p>
    <w:p w14:paraId="169B7964" w14:textId="681B49B9" w:rsidR="009831B5" w:rsidRPr="004421AA" w:rsidRDefault="009831B5">
      <w:pPr>
        <w:spacing w:line="360" w:lineRule="auto"/>
        <w:jc w:val="left"/>
        <w:rPr>
          <w:i/>
          <w:sz w:val="24"/>
        </w:rPr>
      </w:pPr>
    </w:p>
    <w:p w14:paraId="79E81FBE" w14:textId="5AF3C650" w:rsidR="009831B5" w:rsidRPr="004421AA" w:rsidRDefault="009831B5">
      <w:pPr>
        <w:spacing w:line="360" w:lineRule="auto"/>
        <w:jc w:val="left"/>
        <w:rPr>
          <w:i/>
          <w:sz w:val="24"/>
        </w:rPr>
      </w:pPr>
    </w:p>
    <w:p w14:paraId="550BC01B" w14:textId="6955B621" w:rsidR="009831B5" w:rsidRPr="004421AA" w:rsidRDefault="009831B5">
      <w:pPr>
        <w:spacing w:line="360" w:lineRule="auto"/>
        <w:jc w:val="left"/>
        <w:rPr>
          <w:i/>
          <w:sz w:val="24"/>
        </w:rPr>
      </w:pPr>
    </w:p>
    <w:p w14:paraId="18390242" w14:textId="5096AFC0" w:rsidR="009831B5" w:rsidRPr="004421AA" w:rsidRDefault="009831B5">
      <w:pPr>
        <w:spacing w:line="360" w:lineRule="auto"/>
        <w:jc w:val="left"/>
        <w:rPr>
          <w:i/>
          <w:sz w:val="24"/>
        </w:rPr>
      </w:pPr>
    </w:p>
    <w:p w14:paraId="3FE14B21" w14:textId="69D9CD95" w:rsidR="009831B5" w:rsidRPr="004421AA" w:rsidRDefault="009831B5">
      <w:pPr>
        <w:spacing w:line="360" w:lineRule="auto"/>
        <w:jc w:val="left"/>
        <w:rPr>
          <w:i/>
          <w:sz w:val="24"/>
        </w:rPr>
      </w:pPr>
    </w:p>
    <w:p w14:paraId="63B0B67A" w14:textId="1CD0CBE9" w:rsidR="009831B5" w:rsidRPr="004421AA" w:rsidRDefault="009831B5">
      <w:pPr>
        <w:spacing w:line="360" w:lineRule="auto"/>
        <w:jc w:val="left"/>
        <w:rPr>
          <w:i/>
          <w:sz w:val="24"/>
        </w:rPr>
      </w:pPr>
    </w:p>
    <w:p w14:paraId="112B6477" w14:textId="663AA496" w:rsidR="009831B5" w:rsidRPr="004421AA" w:rsidRDefault="009831B5">
      <w:pPr>
        <w:spacing w:line="360" w:lineRule="auto"/>
        <w:jc w:val="left"/>
        <w:rPr>
          <w:i/>
          <w:sz w:val="24"/>
        </w:rPr>
      </w:pPr>
    </w:p>
    <w:p w14:paraId="72C8F8F6" w14:textId="451BEA50" w:rsidR="009831B5" w:rsidRPr="004421AA" w:rsidRDefault="009831B5">
      <w:pPr>
        <w:spacing w:line="360" w:lineRule="auto"/>
        <w:jc w:val="left"/>
        <w:rPr>
          <w:i/>
          <w:sz w:val="24"/>
        </w:rPr>
      </w:pPr>
    </w:p>
    <w:p w14:paraId="5AF8D095" w14:textId="77777777" w:rsidR="009831B5" w:rsidRPr="004421AA" w:rsidRDefault="009831B5">
      <w:pPr>
        <w:spacing w:line="360" w:lineRule="auto"/>
        <w:jc w:val="left"/>
        <w:rPr>
          <w:rFonts w:eastAsia="黑体"/>
          <w:sz w:val="28"/>
          <w:szCs w:val="28"/>
        </w:rPr>
      </w:pPr>
    </w:p>
    <w:p w14:paraId="068E0A19" w14:textId="77777777" w:rsidR="00071C6A" w:rsidRPr="004421AA" w:rsidRDefault="00290710">
      <w:pPr>
        <w:spacing w:line="360" w:lineRule="auto"/>
        <w:jc w:val="left"/>
        <w:rPr>
          <w:rFonts w:eastAsia="黑体"/>
          <w:sz w:val="28"/>
          <w:szCs w:val="28"/>
        </w:rPr>
      </w:pPr>
      <w:r w:rsidRPr="004421AA">
        <w:rPr>
          <w:rFonts w:eastAsia="黑体"/>
          <w:sz w:val="28"/>
          <w:szCs w:val="28"/>
        </w:rPr>
        <w:lastRenderedPageBreak/>
        <w:t>附录</w:t>
      </w:r>
      <w:r w:rsidRPr="004421AA">
        <w:rPr>
          <w:rFonts w:eastAsia="黑体"/>
          <w:sz w:val="28"/>
          <w:szCs w:val="28"/>
        </w:rPr>
        <w:t>C</w:t>
      </w:r>
    </w:p>
    <w:p w14:paraId="070CCD0D" w14:textId="77777777" w:rsidR="00760AE5" w:rsidRPr="004421AA" w:rsidRDefault="00760AE5" w:rsidP="00760AE5">
      <w:pPr>
        <w:jc w:val="center"/>
        <w:rPr>
          <w:rFonts w:eastAsia="黑体"/>
          <w:sz w:val="28"/>
          <w:szCs w:val="28"/>
        </w:rPr>
      </w:pPr>
      <w:bookmarkStart w:id="32" w:name="_Toc20888_WPSOffice_Level1"/>
      <w:r w:rsidRPr="004421AA">
        <w:rPr>
          <w:rFonts w:eastAsia="黑体"/>
          <w:sz w:val="28"/>
          <w:szCs w:val="28"/>
        </w:rPr>
        <w:t>校准记录参考格式</w:t>
      </w:r>
      <w:bookmarkEnd w:id="32"/>
    </w:p>
    <w:p w14:paraId="112311A4" w14:textId="77777777" w:rsidR="00760AE5" w:rsidRPr="004421AA" w:rsidRDefault="00760AE5" w:rsidP="00760AE5">
      <w:pPr>
        <w:spacing w:line="360" w:lineRule="auto"/>
        <w:ind w:leftChars="7" w:left="15"/>
        <w:rPr>
          <w:rFonts w:eastAsiaTheme="minorEastAsia"/>
          <w:sz w:val="24"/>
          <w:u w:val="single"/>
        </w:rPr>
      </w:pPr>
      <w:r w:rsidRPr="004421AA">
        <w:rPr>
          <w:rFonts w:eastAsiaTheme="minorEastAsia"/>
          <w:sz w:val="24"/>
        </w:rPr>
        <w:t>送检单位：</w:t>
      </w:r>
      <w:r w:rsidRPr="004421AA">
        <w:rPr>
          <w:rFonts w:eastAsiaTheme="minorEastAsia"/>
          <w:sz w:val="24"/>
          <w:u w:val="single"/>
        </w:rPr>
        <w:t xml:space="preserve">              </w:t>
      </w:r>
      <w:r w:rsidRPr="004421AA">
        <w:rPr>
          <w:rFonts w:eastAsiaTheme="minorEastAsia"/>
          <w:sz w:val="24"/>
        </w:rPr>
        <w:t>委托人</w:t>
      </w:r>
      <w:r w:rsidRPr="004421AA">
        <w:rPr>
          <w:rFonts w:eastAsiaTheme="minorEastAsia"/>
          <w:sz w:val="24"/>
          <w:u w:val="single"/>
        </w:rPr>
        <w:t xml:space="preserve">            </w:t>
      </w:r>
      <w:r w:rsidRPr="004421AA">
        <w:rPr>
          <w:rFonts w:eastAsiaTheme="minorEastAsia"/>
          <w:sz w:val="24"/>
          <w:u w:val="single"/>
        </w:rPr>
        <w:t xml:space="preserve">　</w:t>
      </w:r>
      <w:r w:rsidRPr="004421AA">
        <w:rPr>
          <w:rFonts w:eastAsiaTheme="minorEastAsia"/>
          <w:sz w:val="24"/>
          <w:u w:val="single"/>
        </w:rPr>
        <w:t xml:space="preserve">  </w:t>
      </w:r>
      <w:r w:rsidRPr="004421AA">
        <w:rPr>
          <w:rFonts w:eastAsiaTheme="minorEastAsia"/>
          <w:sz w:val="24"/>
        </w:rPr>
        <w:t>：申请者地址：</w:t>
      </w:r>
      <w:r w:rsidRPr="004421AA">
        <w:rPr>
          <w:rFonts w:eastAsiaTheme="minorEastAsia"/>
          <w:sz w:val="24"/>
          <w:u w:val="single"/>
        </w:rPr>
        <w:t xml:space="preserve">              </w:t>
      </w:r>
      <w:r w:rsidRPr="004421AA">
        <w:rPr>
          <w:rFonts w:eastAsiaTheme="minorEastAsia"/>
          <w:sz w:val="24"/>
          <w:u w:val="single"/>
        </w:rPr>
        <w:t xml:space="preserve">　</w:t>
      </w:r>
      <w:r w:rsidRPr="004421AA">
        <w:rPr>
          <w:rFonts w:eastAsiaTheme="minorEastAsia"/>
          <w:sz w:val="24"/>
          <w:u w:val="single"/>
        </w:rPr>
        <w:t xml:space="preserve">    </w:t>
      </w:r>
      <w:r w:rsidRPr="004421AA">
        <w:rPr>
          <w:rFonts w:eastAsiaTheme="minorEastAsia"/>
          <w:sz w:val="24"/>
          <w:u w:val="single"/>
        </w:rPr>
        <w:br/>
      </w:r>
      <w:r w:rsidRPr="004421AA">
        <w:rPr>
          <w:rFonts w:eastAsiaTheme="minorEastAsia"/>
          <w:sz w:val="24"/>
        </w:rPr>
        <w:t>仪器型号：</w:t>
      </w:r>
      <w:r w:rsidRPr="004421AA">
        <w:rPr>
          <w:rFonts w:eastAsiaTheme="minorEastAsia"/>
          <w:sz w:val="24"/>
          <w:u w:val="single"/>
        </w:rPr>
        <w:t xml:space="preserve">              </w:t>
      </w:r>
      <w:r w:rsidRPr="004421AA">
        <w:rPr>
          <w:rFonts w:eastAsiaTheme="minorEastAsia"/>
          <w:sz w:val="24"/>
        </w:rPr>
        <w:t>仪器编号：</w:t>
      </w:r>
      <w:r w:rsidRPr="004421AA">
        <w:rPr>
          <w:rFonts w:eastAsiaTheme="minorEastAsia"/>
          <w:sz w:val="24"/>
          <w:u w:val="single"/>
        </w:rPr>
        <w:t xml:space="preserve">             </w:t>
      </w:r>
      <w:r w:rsidRPr="004421AA">
        <w:rPr>
          <w:rFonts w:eastAsiaTheme="minorEastAsia"/>
          <w:sz w:val="24"/>
        </w:rPr>
        <w:t>制造厂：</w:t>
      </w:r>
      <w:r w:rsidRPr="004421AA">
        <w:rPr>
          <w:rFonts w:eastAsiaTheme="minorEastAsia"/>
          <w:sz w:val="24"/>
          <w:u w:val="single"/>
        </w:rPr>
        <w:t xml:space="preserve">            </w:t>
      </w:r>
      <w:r w:rsidRPr="004421AA">
        <w:rPr>
          <w:rFonts w:eastAsiaTheme="minorEastAsia"/>
          <w:sz w:val="24"/>
          <w:u w:val="single"/>
        </w:rPr>
        <w:t xml:space="preserve">　</w:t>
      </w:r>
      <w:r w:rsidRPr="004421AA">
        <w:rPr>
          <w:rFonts w:eastAsiaTheme="minorEastAsia"/>
          <w:sz w:val="24"/>
          <w:u w:val="single"/>
        </w:rPr>
        <w:t xml:space="preserve">  </w:t>
      </w:r>
    </w:p>
    <w:p w14:paraId="0968709C" w14:textId="77777777" w:rsidR="00760AE5" w:rsidRPr="004421AA" w:rsidRDefault="00760AE5" w:rsidP="00760AE5">
      <w:pPr>
        <w:spacing w:line="360" w:lineRule="auto"/>
        <w:ind w:leftChars="7" w:left="15"/>
        <w:rPr>
          <w:rFonts w:eastAsiaTheme="minorEastAsia"/>
          <w:sz w:val="24"/>
          <w:u w:val="single"/>
        </w:rPr>
      </w:pPr>
      <w:r w:rsidRPr="004421AA">
        <w:rPr>
          <w:rFonts w:eastAsiaTheme="minorEastAsia"/>
          <w:sz w:val="24"/>
        </w:rPr>
        <w:t>送样时间：</w:t>
      </w:r>
      <w:r w:rsidRPr="004421AA">
        <w:rPr>
          <w:rFonts w:eastAsiaTheme="minorEastAsia"/>
          <w:sz w:val="24"/>
          <w:u w:val="single"/>
        </w:rPr>
        <w:t xml:space="preserve">      </w:t>
      </w:r>
      <w:r w:rsidRPr="004421AA">
        <w:rPr>
          <w:rFonts w:eastAsiaTheme="minorEastAsia"/>
          <w:sz w:val="24"/>
          <w:u w:val="single"/>
        </w:rPr>
        <w:t xml:space="preserve">　</w:t>
      </w:r>
      <w:r w:rsidRPr="004421AA">
        <w:rPr>
          <w:rFonts w:eastAsiaTheme="minorEastAsia"/>
          <w:sz w:val="24"/>
          <w:u w:val="single"/>
        </w:rPr>
        <w:t xml:space="preserve">      </w:t>
      </w:r>
      <w:r w:rsidRPr="004421AA">
        <w:rPr>
          <w:rFonts w:eastAsiaTheme="minorEastAsia"/>
          <w:sz w:val="24"/>
        </w:rPr>
        <w:t>校准时间：</w:t>
      </w:r>
      <w:r w:rsidRPr="004421AA">
        <w:rPr>
          <w:rFonts w:eastAsiaTheme="minorEastAsia"/>
          <w:sz w:val="24"/>
          <w:u w:val="single"/>
        </w:rPr>
        <w:t xml:space="preserve">            </w:t>
      </w:r>
      <w:r w:rsidRPr="004421AA">
        <w:rPr>
          <w:rFonts w:eastAsiaTheme="minorEastAsia"/>
          <w:sz w:val="24"/>
        </w:rPr>
        <w:t>建议下次校准时间</w:t>
      </w:r>
      <w:r w:rsidRPr="004421AA">
        <w:rPr>
          <w:rFonts w:eastAsiaTheme="minorEastAsia"/>
          <w:sz w:val="24"/>
          <w:u w:val="single"/>
        </w:rPr>
        <w:t xml:space="preserve">         </w:t>
      </w:r>
    </w:p>
    <w:p w14:paraId="06B4D4B6" w14:textId="77777777" w:rsidR="00760AE5" w:rsidRPr="004421AA" w:rsidRDefault="00760AE5" w:rsidP="00760AE5">
      <w:pPr>
        <w:spacing w:line="360" w:lineRule="auto"/>
        <w:ind w:leftChars="7" w:left="15"/>
        <w:rPr>
          <w:rFonts w:eastAsiaTheme="minorEastAsia"/>
          <w:sz w:val="24"/>
          <w:u w:val="single"/>
        </w:rPr>
      </w:pPr>
      <w:r w:rsidRPr="004421AA">
        <w:rPr>
          <w:rFonts w:eastAsiaTheme="minorEastAsia"/>
          <w:sz w:val="24"/>
        </w:rPr>
        <w:t>仪器来源：</w:t>
      </w:r>
      <w:r w:rsidRPr="004421AA">
        <w:rPr>
          <w:rFonts w:eastAsiaTheme="minorEastAsia"/>
          <w:sz w:val="24"/>
          <w:u w:val="single"/>
        </w:rPr>
        <w:t xml:space="preserve">           </w:t>
      </w:r>
      <w:r w:rsidRPr="004421AA">
        <w:rPr>
          <w:rFonts w:eastAsiaTheme="minorEastAsia"/>
          <w:sz w:val="24"/>
          <w:u w:val="single"/>
        </w:rPr>
        <w:t xml:space="preserve">　</w:t>
      </w:r>
      <w:r w:rsidRPr="004421AA">
        <w:rPr>
          <w:rFonts w:eastAsiaTheme="minorEastAsia"/>
          <w:sz w:val="24"/>
          <w:u w:val="single"/>
        </w:rPr>
        <w:t xml:space="preserve"> </w:t>
      </w:r>
      <w:r w:rsidRPr="004421AA">
        <w:rPr>
          <w:rFonts w:eastAsiaTheme="minorEastAsia"/>
          <w:sz w:val="24"/>
        </w:rPr>
        <w:t>校准地点：</w:t>
      </w:r>
      <w:r w:rsidRPr="004421AA">
        <w:rPr>
          <w:rFonts w:eastAsiaTheme="minorEastAsia"/>
          <w:sz w:val="24"/>
          <w:u w:val="single"/>
        </w:rPr>
        <w:t xml:space="preserve">            </w:t>
      </w:r>
      <w:r w:rsidRPr="004421AA">
        <w:rPr>
          <w:rFonts w:eastAsiaTheme="minorEastAsia"/>
          <w:sz w:val="24"/>
        </w:rPr>
        <w:t>温度：</w:t>
      </w:r>
      <w:r w:rsidRPr="004421AA">
        <w:rPr>
          <w:rFonts w:eastAsiaTheme="minorEastAsia"/>
          <w:sz w:val="24"/>
          <w:u w:val="single"/>
        </w:rPr>
        <w:t xml:space="preserve">  </w:t>
      </w:r>
      <w:r w:rsidRPr="004421AA">
        <w:rPr>
          <w:rFonts w:eastAsiaTheme="minorEastAsia"/>
          <w:sz w:val="24"/>
          <w:u w:val="single"/>
          <w:vertAlign w:val="superscript"/>
        </w:rPr>
        <w:t xml:space="preserve">         </w:t>
      </w:r>
      <w:r w:rsidRPr="004421AA">
        <w:rPr>
          <w:rFonts w:eastAsiaTheme="minorEastAsia"/>
          <w:sz w:val="24"/>
        </w:rPr>
        <w:t>湿度</w:t>
      </w:r>
      <w:r w:rsidRPr="004421AA">
        <w:rPr>
          <w:rFonts w:eastAsiaTheme="minorEastAsia"/>
          <w:sz w:val="24"/>
          <w:u w:val="single"/>
        </w:rPr>
        <w:t>：</w:t>
      </w:r>
      <w:r w:rsidRPr="004421AA">
        <w:rPr>
          <w:rFonts w:eastAsiaTheme="minorEastAsia"/>
          <w:sz w:val="24"/>
          <w:u w:val="single"/>
        </w:rPr>
        <w:t xml:space="preserve">      </w:t>
      </w:r>
    </w:p>
    <w:p w14:paraId="6250FAE5" w14:textId="77777777" w:rsidR="00760AE5" w:rsidRPr="004421AA" w:rsidRDefault="00760AE5" w:rsidP="00760AE5">
      <w:pPr>
        <w:spacing w:line="360" w:lineRule="auto"/>
        <w:ind w:leftChars="7" w:left="15"/>
        <w:rPr>
          <w:rFonts w:eastAsiaTheme="minorEastAsia"/>
          <w:sz w:val="24"/>
          <w:u w:val="single"/>
        </w:rPr>
      </w:pPr>
      <w:r w:rsidRPr="004421AA">
        <w:rPr>
          <w:rFonts w:eastAsiaTheme="minorEastAsia"/>
          <w:sz w:val="24"/>
        </w:rPr>
        <w:t>唯一性标识：</w:t>
      </w:r>
      <w:r w:rsidRPr="004421AA">
        <w:rPr>
          <w:rFonts w:eastAsiaTheme="minorEastAsia"/>
          <w:sz w:val="24"/>
          <w:u w:val="single"/>
        </w:rPr>
        <w:t xml:space="preserve">            </w:t>
      </w:r>
      <w:r w:rsidRPr="004421AA">
        <w:rPr>
          <w:rFonts w:eastAsiaTheme="minorEastAsia"/>
          <w:sz w:val="24"/>
        </w:rPr>
        <w:t>校准技术依据：</w:t>
      </w:r>
      <w:r w:rsidRPr="004421AA">
        <w:rPr>
          <w:rFonts w:eastAsiaTheme="minorEastAsia"/>
          <w:sz w:val="24"/>
          <w:u w:val="single"/>
        </w:rPr>
        <w:t xml:space="preserve">                                 </w:t>
      </w:r>
    </w:p>
    <w:p w14:paraId="57B6068C" w14:textId="77777777" w:rsidR="00760AE5" w:rsidRPr="004421AA" w:rsidRDefault="00760AE5" w:rsidP="00760AE5">
      <w:pPr>
        <w:spacing w:line="360" w:lineRule="auto"/>
        <w:ind w:leftChars="7" w:left="15"/>
        <w:rPr>
          <w:rFonts w:eastAsiaTheme="minorEastAsia"/>
          <w:sz w:val="24"/>
          <w:u w:val="single"/>
        </w:rPr>
      </w:pPr>
      <w:r w:rsidRPr="004421AA">
        <w:rPr>
          <w:rFonts w:eastAsiaTheme="minorEastAsia"/>
          <w:sz w:val="24"/>
          <w:u w:val="single"/>
        </w:rPr>
        <w:t>主</w:t>
      </w:r>
      <w:r w:rsidRPr="004421AA">
        <w:rPr>
          <w:rFonts w:eastAsiaTheme="minorEastAsia"/>
          <w:sz w:val="24"/>
        </w:rPr>
        <w:t>标准器：</w:t>
      </w:r>
      <w:r w:rsidRPr="004421AA">
        <w:rPr>
          <w:rFonts w:eastAsiaTheme="minorEastAsia"/>
          <w:sz w:val="24"/>
          <w:u w:val="single"/>
        </w:rPr>
        <w:t xml:space="preserve">　　</w:t>
      </w:r>
      <w:r w:rsidRPr="004421AA">
        <w:rPr>
          <w:rFonts w:eastAsiaTheme="minorEastAsia"/>
          <w:sz w:val="24"/>
          <w:u w:val="single"/>
        </w:rPr>
        <w:t xml:space="preserve">          </w:t>
      </w:r>
      <w:r w:rsidRPr="004421AA">
        <w:rPr>
          <w:rFonts w:eastAsiaTheme="minorEastAsia"/>
          <w:sz w:val="24"/>
        </w:rPr>
        <w:t>型号</w:t>
      </w:r>
      <w:r w:rsidRPr="004421AA">
        <w:rPr>
          <w:rFonts w:eastAsiaTheme="minorEastAsia"/>
          <w:sz w:val="24"/>
        </w:rPr>
        <w:t>/</w:t>
      </w:r>
      <w:r w:rsidRPr="004421AA">
        <w:rPr>
          <w:rFonts w:eastAsiaTheme="minorEastAsia"/>
          <w:sz w:val="24"/>
        </w:rPr>
        <w:t>规格：</w:t>
      </w:r>
      <w:r w:rsidRPr="004421AA">
        <w:rPr>
          <w:rFonts w:eastAsiaTheme="minorEastAsia"/>
          <w:sz w:val="24"/>
          <w:u w:val="single"/>
        </w:rPr>
        <w:t xml:space="preserve">　　　</w:t>
      </w:r>
      <w:r w:rsidRPr="004421AA">
        <w:rPr>
          <w:rFonts w:eastAsiaTheme="minorEastAsia"/>
          <w:sz w:val="24"/>
          <w:u w:val="single"/>
        </w:rPr>
        <w:t xml:space="preserve">      </w:t>
      </w:r>
      <w:r w:rsidRPr="004421AA">
        <w:rPr>
          <w:rFonts w:eastAsiaTheme="minorEastAsia"/>
          <w:sz w:val="24"/>
        </w:rPr>
        <w:t>溯源机构：</w:t>
      </w:r>
      <w:r w:rsidRPr="004421AA">
        <w:rPr>
          <w:rFonts w:eastAsiaTheme="minorEastAsia"/>
          <w:sz w:val="24"/>
          <w:u w:val="single"/>
        </w:rPr>
        <w:t xml:space="preserve">               </w:t>
      </w:r>
    </w:p>
    <w:p w14:paraId="7D25FD26" w14:textId="77777777" w:rsidR="00760AE5" w:rsidRPr="004421AA" w:rsidRDefault="00760AE5" w:rsidP="00760AE5">
      <w:pPr>
        <w:spacing w:line="360" w:lineRule="auto"/>
        <w:ind w:leftChars="7" w:left="15"/>
        <w:rPr>
          <w:rFonts w:eastAsiaTheme="minorEastAsia"/>
          <w:sz w:val="24"/>
          <w:u w:val="single"/>
        </w:rPr>
      </w:pPr>
      <w:r w:rsidRPr="004421AA">
        <w:rPr>
          <w:rFonts w:eastAsiaTheme="minorEastAsia"/>
          <w:sz w:val="24"/>
        </w:rPr>
        <w:t>证书编号：</w:t>
      </w:r>
      <w:r w:rsidRPr="004421AA">
        <w:rPr>
          <w:rFonts w:eastAsiaTheme="minorEastAsia"/>
          <w:sz w:val="24"/>
          <w:u w:val="single"/>
        </w:rPr>
        <w:t xml:space="preserve">　</w:t>
      </w:r>
      <w:r w:rsidRPr="004421AA">
        <w:rPr>
          <w:rFonts w:eastAsiaTheme="minorEastAsia"/>
          <w:sz w:val="24"/>
          <w:u w:val="single"/>
        </w:rPr>
        <w:t xml:space="preserve">      </w:t>
      </w:r>
      <w:r w:rsidRPr="004421AA">
        <w:rPr>
          <w:rFonts w:eastAsiaTheme="minorEastAsia"/>
          <w:sz w:val="24"/>
          <w:u w:val="single"/>
        </w:rPr>
        <w:t xml:space="preserve">　　　</w:t>
      </w:r>
      <w:r w:rsidRPr="004421AA">
        <w:rPr>
          <w:rFonts w:eastAsiaTheme="minorEastAsia"/>
          <w:sz w:val="24"/>
        </w:rPr>
        <w:t>标准器不确定度</w:t>
      </w:r>
      <w:r w:rsidRPr="004421AA">
        <w:rPr>
          <w:rFonts w:eastAsiaTheme="minorEastAsia"/>
          <w:sz w:val="24"/>
        </w:rPr>
        <w:t>/</w:t>
      </w:r>
      <w:r w:rsidRPr="004421AA">
        <w:rPr>
          <w:rFonts w:eastAsiaTheme="minorEastAsia"/>
          <w:sz w:val="24"/>
        </w:rPr>
        <w:t>准确度等级：</w:t>
      </w:r>
      <w:r w:rsidRPr="004421AA">
        <w:rPr>
          <w:rFonts w:eastAsiaTheme="minorEastAsia"/>
          <w:sz w:val="24"/>
          <w:u w:val="single"/>
        </w:rPr>
        <w:t xml:space="preserve">                </w:t>
      </w:r>
      <w:r w:rsidRPr="004421AA">
        <w:rPr>
          <w:rFonts w:eastAsiaTheme="minorEastAsia"/>
          <w:sz w:val="24"/>
          <w:u w:val="single"/>
        </w:rPr>
        <w:t xml:space="preserve">　</w:t>
      </w:r>
      <w:r w:rsidRPr="004421AA">
        <w:rPr>
          <w:rFonts w:eastAsiaTheme="minorEastAsia"/>
          <w:sz w:val="24"/>
          <w:u w:val="single"/>
        </w:rPr>
        <w:t xml:space="preserve">  </w:t>
      </w:r>
    </w:p>
    <w:p w14:paraId="356DA845" w14:textId="77777777" w:rsidR="00760AE5" w:rsidRPr="004421AA" w:rsidRDefault="00760AE5" w:rsidP="00760AE5">
      <w:pPr>
        <w:spacing w:line="360" w:lineRule="auto"/>
        <w:ind w:leftChars="7" w:left="15"/>
        <w:rPr>
          <w:rFonts w:eastAsiaTheme="minorEastAsia"/>
          <w:sz w:val="24"/>
          <w:u w:val="single"/>
        </w:rPr>
      </w:pPr>
      <w:r w:rsidRPr="004421AA">
        <w:rPr>
          <w:rFonts w:eastAsiaTheme="minorEastAsia"/>
          <w:sz w:val="24"/>
        </w:rPr>
        <w:t>备注：</w:t>
      </w:r>
      <w:r w:rsidRPr="004421AA">
        <w:rPr>
          <w:rFonts w:eastAsiaTheme="minorEastAsia"/>
          <w:sz w:val="24"/>
          <w:u w:val="single"/>
        </w:rPr>
        <w:t xml:space="preserve">                    </w:t>
      </w:r>
    </w:p>
    <w:p w14:paraId="4ADD3682" w14:textId="77777777" w:rsidR="00760AE5" w:rsidRPr="004421AA" w:rsidRDefault="00760AE5" w:rsidP="00760AE5">
      <w:pPr>
        <w:spacing w:line="360" w:lineRule="auto"/>
        <w:ind w:leftChars="7" w:left="15"/>
        <w:rPr>
          <w:rFonts w:eastAsiaTheme="minorEastAsia"/>
          <w:sz w:val="24"/>
          <w:u w:val="single"/>
        </w:rPr>
      </w:pPr>
      <w:r w:rsidRPr="004421AA">
        <w:rPr>
          <w:rFonts w:eastAsiaTheme="minorEastAsia"/>
          <w:sz w:val="24"/>
        </w:rPr>
        <w:t>1.</w:t>
      </w:r>
      <w:r w:rsidRPr="004421AA">
        <w:rPr>
          <w:rFonts w:eastAsiaTheme="minorEastAsia"/>
          <w:sz w:val="24"/>
        </w:rPr>
        <w:t>外观及通用要求检查：</w:t>
      </w:r>
      <w:r w:rsidRPr="004421AA">
        <w:rPr>
          <w:rFonts w:eastAsiaTheme="minorEastAsia"/>
          <w:sz w:val="24"/>
          <w:u w:val="single"/>
        </w:rPr>
        <w:t xml:space="preserve">               </w:t>
      </w:r>
    </w:p>
    <w:p w14:paraId="2380F218" w14:textId="77777777" w:rsidR="00760AE5" w:rsidRPr="004421AA" w:rsidRDefault="00760AE5" w:rsidP="00760AE5">
      <w:pPr>
        <w:rPr>
          <w:rFonts w:eastAsiaTheme="minorEastAsia"/>
          <w:sz w:val="24"/>
        </w:rPr>
      </w:pPr>
      <w:r w:rsidRPr="004421AA">
        <w:rPr>
          <w:rFonts w:eastAsiaTheme="minorEastAsia"/>
          <w:sz w:val="24"/>
        </w:rPr>
        <w:t>2.</w:t>
      </w:r>
      <w:r w:rsidRPr="004421AA">
        <w:rPr>
          <w:rFonts w:eastAsiaTheme="minorEastAsia"/>
          <w:sz w:val="24"/>
        </w:rPr>
        <w:t>校准项目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656"/>
        <w:gridCol w:w="1116"/>
        <w:gridCol w:w="1116"/>
        <w:gridCol w:w="1116"/>
        <w:gridCol w:w="1116"/>
      </w:tblGrid>
      <w:tr w:rsidR="008E2BE8" w:rsidRPr="004421AA" w14:paraId="0386E502" w14:textId="77777777" w:rsidTr="008E2BE8">
        <w:trPr>
          <w:jc w:val="center"/>
        </w:trPr>
        <w:tc>
          <w:tcPr>
            <w:tcW w:w="3037" w:type="dxa"/>
            <w:gridSpan w:val="2"/>
            <w:vAlign w:val="center"/>
          </w:tcPr>
          <w:p w14:paraId="24D44688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校准项目</w:t>
            </w:r>
          </w:p>
        </w:tc>
        <w:tc>
          <w:tcPr>
            <w:tcW w:w="1116" w:type="dxa"/>
            <w:vAlign w:val="center"/>
          </w:tcPr>
          <w:p w14:paraId="7EA291A4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第一次</w:t>
            </w:r>
          </w:p>
        </w:tc>
        <w:tc>
          <w:tcPr>
            <w:tcW w:w="1116" w:type="dxa"/>
            <w:vAlign w:val="center"/>
          </w:tcPr>
          <w:p w14:paraId="3DBA304C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第二次</w:t>
            </w:r>
          </w:p>
        </w:tc>
        <w:tc>
          <w:tcPr>
            <w:tcW w:w="1116" w:type="dxa"/>
            <w:vAlign w:val="center"/>
          </w:tcPr>
          <w:p w14:paraId="2ADBA6DB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第三次</w:t>
            </w:r>
          </w:p>
        </w:tc>
        <w:tc>
          <w:tcPr>
            <w:tcW w:w="1116" w:type="dxa"/>
            <w:vAlign w:val="center"/>
          </w:tcPr>
          <w:p w14:paraId="479CF1D4" w14:textId="460A846D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测量平均值</w:t>
            </w:r>
          </w:p>
        </w:tc>
      </w:tr>
      <w:tr w:rsidR="008E2BE8" w:rsidRPr="004421AA" w14:paraId="2E05DF56" w14:textId="77777777" w:rsidTr="008E2BE8">
        <w:trPr>
          <w:jc w:val="center"/>
        </w:trPr>
        <w:tc>
          <w:tcPr>
            <w:tcW w:w="3037" w:type="dxa"/>
            <w:gridSpan w:val="2"/>
            <w:vAlign w:val="center"/>
          </w:tcPr>
          <w:p w14:paraId="690C261C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活动夹具可移动距离（</w:t>
            </w:r>
            <w:r w:rsidRPr="004421AA">
              <w:rPr>
                <w:rFonts w:eastAsiaTheme="minorEastAsia"/>
                <w:sz w:val="24"/>
              </w:rPr>
              <w:t>mm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116" w:type="dxa"/>
            <w:vAlign w:val="center"/>
          </w:tcPr>
          <w:p w14:paraId="121EFCB5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49D15AE2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F98739A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697E38B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660B4146" w14:textId="77777777" w:rsidTr="008E2BE8">
        <w:trPr>
          <w:jc w:val="center"/>
        </w:trPr>
        <w:tc>
          <w:tcPr>
            <w:tcW w:w="3037" w:type="dxa"/>
            <w:gridSpan w:val="2"/>
            <w:vAlign w:val="center"/>
          </w:tcPr>
          <w:p w14:paraId="3255B3F2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活动夹具可移动时间（</w:t>
            </w:r>
            <w:r w:rsidRPr="004421AA">
              <w:rPr>
                <w:rFonts w:eastAsiaTheme="minorEastAsia"/>
                <w:sz w:val="24"/>
              </w:rPr>
              <w:t>s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116" w:type="dxa"/>
            <w:vAlign w:val="center"/>
          </w:tcPr>
          <w:p w14:paraId="1CE50C41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A13DC14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6EEA32A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BF64912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00055431" w14:textId="77777777" w:rsidTr="008E2BE8">
        <w:trPr>
          <w:jc w:val="center"/>
        </w:trPr>
        <w:tc>
          <w:tcPr>
            <w:tcW w:w="3037" w:type="dxa"/>
            <w:gridSpan w:val="2"/>
            <w:vAlign w:val="center"/>
          </w:tcPr>
          <w:p w14:paraId="58D3FC96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活动夹具可移动速度（</w:t>
            </w:r>
            <w:r w:rsidRPr="004421AA">
              <w:rPr>
                <w:rFonts w:eastAsiaTheme="minorEastAsia"/>
                <w:sz w:val="24"/>
              </w:rPr>
              <w:t>mm/s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116" w:type="dxa"/>
            <w:vAlign w:val="center"/>
          </w:tcPr>
          <w:p w14:paraId="578DF563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C0BAA35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68DABE3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4080E63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3943136C" w14:textId="77777777" w:rsidTr="008E2BE8">
        <w:trPr>
          <w:jc w:val="center"/>
        </w:trPr>
        <w:tc>
          <w:tcPr>
            <w:tcW w:w="3037" w:type="dxa"/>
            <w:gridSpan w:val="2"/>
            <w:vAlign w:val="center"/>
          </w:tcPr>
          <w:p w14:paraId="677B8C5A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两夹具间的起始距离（</w:t>
            </w:r>
            <w:r w:rsidRPr="004421AA">
              <w:rPr>
                <w:rFonts w:eastAsiaTheme="minorEastAsia"/>
                <w:sz w:val="24"/>
              </w:rPr>
              <w:t>mm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116" w:type="dxa"/>
            <w:vAlign w:val="center"/>
          </w:tcPr>
          <w:p w14:paraId="09C44D83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4ADE62BF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07F1027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59B8F0C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3F2E7B1B" w14:textId="77777777" w:rsidTr="008E2BE8">
        <w:trPr>
          <w:jc w:val="center"/>
        </w:trPr>
        <w:tc>
          <w:tcPr>
            <w:tcW w:w="3037" w:type="dxa"/>
            <w:gridSpan w:val="2"/>
            <w:vAlign w:val="center"/>
          </w:tcPr>
          <w:p w14:paraId="66247E54" w14:textId="4D80C08A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两夹具间的起始距离的扩展不确定度</w:t>
            </w:r>
            <w:r w:rsidRPr="004421AA">
              <w:rPr>
                <w:rFonts w:eastAsiaTheme="minorEastAsia"/>
                <w:i/>
                <w:sz w:val="24"/>
              </w:rPr>
              <w:t>U</w:t>
            </w:r>
            <w:r w:rsidRPr="004421AA">
              <w:rPr>
                <w:rFonts w:eastAsiaTheme="minorEastAsia"/>
                <w:sz w:val="24"/>
              </w:rPr>
              <w:t xml:space="preserve"> (</w:t>
            </w:r>
            <w:r w:rsidRPr="004421AA">
              <w:rPr>
                <w:rFonts w:eastAsiaTheme="minorEastAsia"/>
                <w:i/>
                <w:sz w:val="24"/>
              </w:rPr>
              <w:t>k</w:t>
            </w:r>
            <w:r w:rsidRPr="004421AA">
              <w:rPr>
                <w:rFonts w:eastAsiaTheme="minorEastAsia"/>
                <w:sz w:val="24"/>
              </w:rPr>
              <w:t>=2)</w:t>
            </w:r>
          </w:p>
        </w:tc>
        <w:tc>
          <w:tcPr>
            <w:tcW w:w="4464" w:type="dxa"/>
            <w:gridSpan w:val="4"/>
            <w:vAlign w:val="center"/>
          </w:tcPr>
          <w:p w14:paraId="24569E88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39EA02BA" w14:textId="77777777" w:rsidTr="008E2BE8">
        <w:trPr>
          <w:trHeight w:val="501"/>
          <w:jc w:val="center"/>
        </w:trPr>
        <w:tc>
          <w:tcPr>
            <w:tcW w:w="2381" w:type="dxa"/>
            <w:vMerge w:val="restart"/>
            <w:vAlign w:val="center"/>
          </w:tcPr>
          <w:p w14:paraId="5D4CD8EB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有预置器活动夹具移动的距离（</w:t>
            </w:r>
            <w:r w:rsidRPr="004421AA">
              <w:rPr>
                <w:rFonts w:eastAsiaTheme="minorEastAsia"/>
                <w:sz w:val="24"/>
              </w:rPr>
              <w:t>mm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656" w:type="dxa"/>
            <w:vAlign w:val="center"/>
          </w:tcPr>
          <w:p w14:paraId="682AA289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10%</w:t>
            </w:r>
          </w:p>
        </w:tc>
        <w:tc>
          <w:tcPr>
            <w:tcW w:w="1116" w:type="dxa"/>
            <w:vAlign w:val="center"/>
          </w:tcPr>
          <w:p w14:paraId="46AA4294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CC8F552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477FE31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A5F6881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66841E10" w14:textId="77777777" w:rsidTr="008E2BE8">
        <w:trPr>
          <w:trHeight w:val="449"/>
          <w:jc w:val="center"/>
        </w:trPr>
        <w:tc>
          <w:tcPr>
            <w:tcW w:w="2381" w:type="dxa"/>
            <w:vMerge/>
            <w:vAlign w:val="center"/>
          </w:tcPr>
          <w:p w14:paraId="617768D8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56" w:type="dxa"/>
            <w:vAlign w:val="center"/>
          </w:tcPr>
          <w:p w14:paraId="3CFE070D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30%</w:t>
            </w:r>
          </w:p>
        </w:tc>
        <w:tc>
          <w:tcPr>
            <w:tcW w:w="1116" w:type="dxa"/>
            <w:vAlign w:val="center"/>
          </w:tcPr>
          <w:p w14:paraId="78615CBB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4A2F5810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5522778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BC0EF47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7CFBBCD8" w14:textId="77777777" w:rsidTr="008E2BE8">
        <w:trPr>
          <w:trHeight w:val="476"/>
          <w:jc w:val="center"/>
        </w:trPr>
        <w:tc>
          <w:tcPr>
            <w:tcW w:w="2381" w:type="dxa"/>
            <w:vMerge/>
            <w:vAlign w:val="center"/>
          </w:tcPr>
          <w:p w14:paraId="75823755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56" w:type="dxa"/>
            <w:vAlign w:val="center"/>
          </w:tcPr>
          <w:p w14:paraId="1F91AAD2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50%</w:t>
            </w:r>
          </w:p>
        </w:tc>
        <w:tc>
          <w:tcPr>
            <w:tcW w:w="1116" w:type="dxa"/>
            <w:vAlign w:val="center"/>
          </w:tcPr>
          <w:p w14:paraId="32530658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6271F75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5EE9BE8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DDFC2EF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668C8C16" w14:textId="77777777" w:rsidTr="008E2BE8">
        <w:trPr>
          <w:trHeight w:val="427"/>
          <w:jc w:val="center"/>
        </w:trPr>
        <w:tc>
          <w:tcPr>
            <w:tcW w:w="2381" w:type="dxa"/>
            <w:vMerge w:val="restart"/>
            <w:vAlign w:val="center"/>
          </w:tcPr>
          <w:p w14:paraId="608892EB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无预置器活动夹具移动的距离（</w:t>
            </w:r>
            <w:r w:rsidRPr="004421AA">
              <w:rPr>
                <w:rFonts w:eastAsiaTheme="minorEastAsia"/>
                <w:sz w:val="24"/>
              </w:rPr>
              <w:t>mm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656" w:type="dxa"/>
            <w:vAlign w:val="center"/>
          </w:tcPr>
          <w:p w14:paraId="7279234D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小</w:t>
            </w:r>
          </w:p>
        </w:tc>
        <w:tc>
          <w:tcPr>
            <w:tcW w:w="1116" w:type="dxa"/>
            <w:vAlign w:val="center"/>
          </w:tcPr>
          <w:p w14:paraId="2C4C2A53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100749E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986894C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94DEF6C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6F524A3B" w14:textId="77777777" w:rsidTr="008E2BE8">
        <w:trPr>
          <w:trHeight w:val="412"/>
          <w:jc w:val="center"/>
        </w:trPr>
        <w:tc>
          <w:tcPr>
            <w:tcW w:w="2381" w:type="dxa"/>
            <w:vMerge/>
            <w:vAlign w:val="center"/>
          </w:tcPr>
          <w:p w14:paraId="38E70A90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56" w:type="dxa"/>
            <w:vAlign w:val="center"/>
          </w:tcPr>
          <w:p w14:paraId="128CFAF3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中</w:t>
            </w:r>
          </w:p>
        </w:tc>
        <w:tc>
          <w:tcPr>
            <w:tcW w:w="1116" w:type="dxa"/>
            <w:vAlign w:val="center"/>
          </w:tcPr>
          <w:p w14:paraId="4583FE70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3C4F76F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6555AFA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3901A2F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33B26629" w14:textId="77777777" w:rsidTr="008E2BE8">
        <w:trPr>
          <w:jc w:val="center"/>
        </w:trPr>
        <w:tc>
          <w:tcPr>
            <w:tcW w:w="2381" w:type="dxa"/>
            <w:vMerge/>
            <w:vAlign w:val="center"/>
          </w:tcPr>
          <w:p w14:paraId="42F6B0A5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56" w:type="dxa"/>
            <w:vAlign w:val="center"/>
          </w:tcPr>
          <w:p w14:paraId="0CE3837C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大</w:t>
            </w:r>
          </w:p>
        </w:tc>
        <w:tc>
          <w:tcPr>
            <w:tcW w:w="1116" w:type="dxa"/>
            <w:vAlign w:val="center"/>
          </w:tcPr>
          <w:p w14:paraId="0F37E1D9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DE00557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4639CDB2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294FF81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2CDEAEAA" w14:textId="77777777" w:rsidTr="008E2BE8">
        <w:trPr>
          <w:jc w:val="center"/>
        </w:trPr>
        <w:tc>
          <w:tcPr>
            <w:tcW w:w="3037" w:type="dxa"/>
            <w:gridSpan w:val="2"/>
            <w:vAlign w:val="center"/>
          </w:tcPr>
          <w:p w14:paraId="5E06011E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校准获得的伸长率（</w:t>
            </w:r>
            <w:r w:rsidRPr="004421AA">
              <w:rPr>
                <w:rFonts w:eastAsiaTheme="minorEastAsia"/>
                <w:sz w:val="24"/>
              </w:rPr>
              <w:t>%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116" w:type="dxa"/>
            <w:vAlign w:val="center"/>
          </w:tcPr>
          <w:p w14:paraId="2765CE04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79D3B6F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5FDCBD8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481F1FC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09A71C48" w14:textId="77777777" w:rsidTr="008E2BE8">
        <w:trPr>
          <w:jc w:val="center"/>
        </w:trPr>
        <w:tc>
          <w:tcPr>
            <w:tcW w:w="3037" w:type="dxa"/>
            <w:gridSpan w:val="2"/>
            <w:vAlign w:val="center"/>
          </w:tcPr>
          <w:p w14:paraId="75DF89BE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试验仪伸长率的显示值（</w:t>
            </w:r>
            <w:r w:rsidRPr="004421AA">
              <w:rPr>
                <w:rFonts w:eastAsiaTheme="minorEastAsia"/>
                <w:sz w:val="24"/>
              </w:rPr>
              <w:t>%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116" w:type="dxa"/>
            <w:vAlign w:val="center"/>
          </w:tcPr>
          <w:p w14:paraId="1BB443FF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DA15EC8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2BE13FE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111E27F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6158A148" w14:textId="77777777" w:rsidTr="008E2BE8">
        <w:trPr>
          <w:jc w:val="center"/>
        </w:trPr>
        <w:tc>
          <w:tcPr>
            <w:tcW w:w="3037" w:type="dxa"/>
            <w:gridSpan w:val="2"/>
            <w:vAlign w:val="center"/>
          </w:tcPr>
          <w:p w14:paraId="6AF4A835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伸长率的示值误差（</w:t>
            </w:r>
            <w:r w:rsidRPr="004421AA">
              <w:rPr>
                <w:rFonts w:eastAsiaTheme="minorEastAsia"/>
                <w:sz w:val="24"/>
              </w:rPr>
              <w:t>%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116" w:type="dxa"/>
            <w:vAlign w:val="center"/>
          </w:tcPr>
          <w:p w14:paraId="46E5DFFB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BCE7B38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B5A07C8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7E967FD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5E64A1E7" w14:textId="77777777" w:rsidTr="008E2BE8">
        <w:trPr>
          <w:jc w:val="center"/>
        </w:trPr>
        <w:tc>
          <w:tcPr>
            <w:tcW w:w="3037" w:type="dxa"/>
            <w:gridSpan w:val="2"/>
            <w:vAlign w:val="center"/>
          </w:tcPr>
          <w:p w14:paraId="77DE1B58" w14:textId="3459015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伸长率的示值误差的扩展不确定度</w:t>
            </w:r>
            <w:r w:rsidRPr="004421AA">
              <w:rPr>
                <w:rFonts w:eastAsiaTheme="minorEastAsia"/>
                <w:i/>
                <w:sz w:val="24"/>
              </w:rPr>
              <w:t>U</w:t>
            </w:r>
            <w:r w:rsidRPr="004421AA">
              <w:rPr>
                <w:rFonts w:eastAsiaTheme="minorEastAsia"/>
                <w:sz w:val="24"/>
              </w:rPr>
              <w:t xml:space="preserve"> (</w:t>
            </w:r>
            <w:r w:rsidRPr="004421AA">
              <w:rPr>
                <w:rFonts w:eastAsiaTheme="minorEastAsia"/>
                <w:i/>
                <w:sz w:val="24"/>
              </w:rPr>
              <w:t>k</w:t>
            </w:r>
            <w:r w:rsidRPr="004421AA">
              <w:rPr>
                <w:rFonts w:eastAsiaTheme="minorEastAsia"/>
                <w:sz w:val="24"/>
              </w:rPr>
              <w:t>=2)</w:t>
            </w:r>
          </w:p>
        </w:tc>
        <w:tc>
          <w:tcPr>
            <w:tcW w:w="4464" w:type="dxa"/>
            <w:gridSpan w:val="4"/>
            <w:vAlign w:val="center"/>
          </w:tcPr>
          <w:p w14:paraId="29B9F7D0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</w:tbl>
    <w:p w14:paraId="5FAE2B94" w14:textId="3B0B4D48" w:rsidR="00071C6A" w:rsidRPr="004421AA" w:rsidRDefault="00290710">
      <w:pPr>
        <w:rPr>
          <w:rFonts w:eastAsia="黑体"/>
          <w:sz w:val="28"/>
          <w:szCs w:val="28"/>
        </w:rPr>
      </w:pPr>
      <w:r w:rsidRPr="004421AA">
        <w:rPr>
          <w:rFonts w:eastAsia="黑体"/>
          <w:sz w:val="28"/>
          <w:szCs w:val="28"/>
        </w:rPr>
        <w:lastRenderedPageBreak/>
        <w:t>附录</w:t>
      </w:r>
      <w:r w:rsidR="0056417D" w:rsidRPr="004421AA">
        <w:rPr>
          <w:rFonts w:eastAsia="黑体"/>
          <w:sz w:val="28"/>
          <w:szCs w:val="28"/>
        </w:rPr>
        <w:t>D</w:t>
      </w:r>
    </w:p>
    <w:p w14:paraId="37CAA76E" w14:textId="77777777" w:rsidR="00071C6A" w:rsidRPr="004421AA" w:rsidRDefault="00290710">
      <w:pPr>
        <w:jc w:val="center"/>
        <w:rPr>
          <w:rFonts w:eastAsia="黑体"/>
          <w:sz w:val="28"/>
          <w:szCs w:val="28"/>
        </w:rPr>
      </w:pPr>
      <w:bookmarkStart w:id="33" w:name="_Toc20751_WPSOffice_Level1"/>
      <w:r w:rsidRPr="004421AA">
        <w:rPr>
          <w:rFonts w:eastAsia="黑体"/>
          <w:sz w:val="28"/>
          <w:szCs w:val="28"/>
        </w:rPr>
        <w:t>校准证书内页格式（校准结果）</w:t>
      </w:r>
      <w:bookmarkEnd w:id="33"/>
    </w:p>
    <w:p w14:paraId="7485F88E" w14:textId="77777777" w:rsidR="00E25C4B" w:rsidRPr="004421AA" w:rsidRDefault="00E25C4B" w:rsidP="00DD0F45">
      <w:pPr>
        <w:rPr>
          <w:rFonts w:eastAsiaTheme="minorEastAsia"/>
          <w:bCs/>
          <w:sz w:val="24"/>
        </w:rPr>
      </w:pPr>
      <w:r w:rsidRPr="004421AA">
        <w:rPr>
          <w:rFonts w:eastAsiaTheme="minorEastAsia"/>
          <w:bCs/>
          <w:sz w:val="24"/>
        </w:rPr>
        <w:t>1.</w:t>
      </w:r>
      <w:r w:rsidRPr="004421AA">
        <w:rPr>
          <w:rFonts w:eastAsiaTheme="minorEastAsia"/>
          <w:bCs/>
          <w:sz w:val="24"/>
        </w:rPr>
        <w:t>外观及通用要求检查：</w:t>
      </w:r>
      <w:r w:rsidRPr="004421AA">
        <w:rPr>
          <w:rFonts w:eastAsiaTheme="minorEastAsia"/>
          <w:bCs/>
          <w:sz w:val="24"/>
          <w:u w:val="single"/>
        </w:rPr>
        <w:t xml:space="preserve">               </w:t>
      </w:r>
    </w:p>
    <w:p w14:paraId="0E9AC4A6" w14:textId="77777777" w:rsidR="008E2BE8" w:rsidRPr="004421AA" w:rsidRDefault="00E25C4B" w:rsidP="008E2BE8">
      <w:pPr>
        <w:rPr>
          <w:rFonts w:eastAsiaTheme="minorEastAsia"/>
          <w:bCs/>
          <w:sz w:val="24"/>
        </w:rPr>
      </w:pPr>
      <w:r w:rsidRPr="004421AA">
        <w:rPr>
          <w:rFonts w:eastAsiaTheme="minorEastAsia"/>
          <w:bCs/>
          <w:sz w:val="24"/>
        </w:rPr>
        <w:t>2.</w:t>
      </w:r>
      <w:r w:rsidR="008E2BE8" w:rsidRPr="004421AA">
        <w:rPr>
          <w:rFonts w:eastAsiaTheme="minorEastAsia"/>
          <w:bCs/>
          <w:sz w:val="24"/>
        </w:rPr>
        <w:t>校准项目</w:t>
      </w:r>
    </w:p>
    <w:p w14:paraId="798EAC12" w14:textId="77777777" w:rsidR="008E2BE8" w:rsidRPr="004421AA" w:rsidRDefault="008E2BE8" w:rsidP="008E2BE8">
      <w:pPr>
        <w:rPr>
          <w:rFonts w:eastAsiaTheme="minorEastAsia"/>
          <w:sz w:val="24"/>
        </w:rPr>
      </w:pPr>
      <w:r w:rsidRPr="004421AA">
        <w:rPr>
          <w:rFonts w:eastAsiaTheme="minorEastAsia"/>
          <w:sz w:val="24"/>
        </w:rPr>
        <w:t xml:space="preserve">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3663"/>
        <w:gridCol w:w="1021"/>
        <w:gridCol w:w="1554"/>
      </w:tblGrid>
      <w:tr w:rsidR="008E2BE8" w:rsidRPr="004421AA" w14:paraId="6C5C381A" w14:textId="77777777" w:rsidTr="008E2BE8">
        <w:trPr>
          <w:jc w:val="center"/>
        </w:trPr>
        <w:tc>
          <w:tcPr>
            <w:tcW w:w="4684" w:type="dxa"/>
            <w:gridSpan w:val="2"/>
            <w:vAlign w:val="center"/>
          </w:tcPr>
          <w:p w14:paraId="716C1484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校准项目</w:t>
            </w:r>
          </w:p>
        </w:tc>
        <w:tc>
          <w:tcPr>
            <w:tcW w:w="1554" w:type="dxa"/>
            <w:vAlign w:val="center"/>
          </w:tcPr>
          <w:p w14:paraId="5A5BEE08" w14:textId="72CAE5F2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测量平均值</w:t>
            </w:r>
          </w:p>
        </w:tc>
      </w:tr>
      <w:tr w:rsidR="008E2BE8" w:rsidRPr="004421AA" w14:paraId="698FA6DB" w14:textId="77777777" w:rsidTr="008E2BE8">
        <w:trPr>
          <w:jc w:val="center"/>
        </w:trPr>
        <w:tc>
          <w:tcPr>
            <w:tcW w:w="4684" w:type="dxa"/>
            <w:gridSpan w:val="2"/>
            <w:vAlign w:val="center"/>
          </w:tcPr>
          <w:p w14:paraId="28E130C3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活动夹具可移动距离（</w:t>
            </w:r>
            <w:r w:rsidRPr="004421AA">
              <w:rPr>
                <w:rFonts w:eastAsiaTheme="minorEastAsia"/>
                <w:sz w:val="24"/>
              </w:rPr>
              <w:t>mm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554" w:type="dxa"/>
            <w:vAlign w:val="center"/>
          </w:tcPr>
          <w:p w14:paraId="6218714B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2BFD0768" w14:textId="77777777" w:rsidTr="008E2BE8">
        <w:trPr>
          <w:jc w:val="center"/>
        </w:trPr>
        <w:tc>
          <w:tcPr>
            <w:tcW w:w="4684" w:type="dxa"/>
            <w:gridSpan w:val="2"/>
            <w:vAlign w:val="center"/>
          </w:tcPr>
          <w:p w14:paraId="470109F5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活动夹具可移动时间（</w:t>
            </w:r>
            <w:r w:rsidRPr="004421AA">
              <w:rPr>
                <w:rFonts w:eastAsiaTheme="minorEastAsia"/>
                <w:sz w:val="24"/>
              </w:rPr>
              <w:t>s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554" w:type="dxa"/>
            <w:vAlign w:val="center"/>
          </w:tcPr>
          <w:p w14:paraId="0DE7D326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4F8364C7" w14:textId="77777777" w:rsidTr="008E2BE8">
        <w:trPr>
          <w:jc w:val="center"/>
        </w:trPr>
        <w:tc>
          <w:tcPr>
            <w:tcW w:w="4684" w:type="dxa"/>
            <w:gridSpan w:val="2"/>
            <w:vAlign w:val="center"/>
          </w:tcPr>
          <w:p w14:paraId="2511E185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活动夹具可移动速度（</w:t>
            </w:r>
            <w:r w:rsidRPr="004421AA">
              <w:rPr>
                <w:rFonts w:eastAsiaTheme="minorEastAsia"/>
                <w:sz w:val="24"/>
              </w:rPr>
              <w:t>mm/s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554" w:type="dxa"/>
            <w:vAlign w:val="center"/>
          </w:tcPr>
          <w:p w14:paraId="3A0582C2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65D2CD7B" w14:textId="77777777" w:rsidTr="008E2BE8">
        <w:trPr>
          <w:jc w:val="center"/>
        </w:trPr>
        <w:tc>
          <w:tcPr>
            <w:tcW w:w="4684" w:type="dxa"/>
            <w:gridSpan w:val="2"/>
            <w:vAlign w:val="center"/>
          </w:tcPr>
          <w:p w14:paraId="7EBE0EE4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两夹具间的起始距离（</w:t>
            </w:r>
            <w:r w:rsidRPr="004421AA">
              <w:rPr>
                <w:rFonts w:eastAsiaTheme="minorEastAsia"/>
                <w:sz w:val="24"/>
              </w:rPr>
              <w:t>mm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554" w:type="dxa"/>
            <w:vAlign w:val="center"/>
          </w:tcPr>
          <w:p w14:paraId="5C4E3C02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D41CFD" w:rsidRPr="004421AA" w14:paraId="3EC05B09" w14:textId="77777777" w:rsidTr="009326AD">
        <w:trPr>
          <w:jc w:val="center"/>
        </w:trPr>
        <w:tc>
          <w:tcPr>
            <w:tcW w:w="6238" w:type="dxa"/>
            <w:gridSpan w:val="3"/>
            <w:vAlign w:val="center"/>
          </w:tcPr>
          <w:p w14:paraId="5CAB9923" w14:textId="1D4CDB77" w:rsidR="00D41CFD" w:rsidRPr="004421AA" w:rsidRDefault="00D41CFD" w:rsidP="00D206B8">
            <w:pPr>
              <w:jc w:val="left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两夹具间的起始距离的扩展不确定度</w:t>
            </w:r>
            <w:r w:rsidRPr="004421AA">
              <w:rPr>
                <w:rFonts w:eastAsiaTheme="minorEastAsia"/>
                <w:i/>
                <w:sz w:val="24"/>
              </w:rPr>
              <w:t>U</w:t>
            </w:r>
            <w:r w:rsidRPr="004421AA">
              <w:rPr>
                <w:rFonts w:eastAsiaTheme="minorEastAsia"/>
                <w:sz w:val="24"/>
              </w:rPr>
              <w:t xml:space="preserve"> (</w:t>
            </w:r>
            <w:r w:rsidRPr="004421AA">
              <w:rPr>
                <w:rFonts w:eastAsiaTheme="minorEastAsia"/>
                <w:i/>
                <w:sz w:val="24"/>
              </w:rPr>
              <w:t>k</w:t>
            </w:r>
            <w:r w:rsidRPr="004421AA">
              <w:rPr>
                <w:rFonts w:eastAsiaTheme="minorEastAsia"/>
                <w:sz w:val="24"/>
              </w:rPr>
              <w:t>=2)</w:t>
            </w:r>
            <w:r w:rsidRPr="004421AA">
              <w:rPr>
                <w:rFonts w:eastAsiaTheme="minorEastAsia"/>
                <w:sz w:val="24"/>
              </w:rPr>
              <w:t>：</w:t>
            </w:r>
          </w:p>
        </w:tc>
      </w:tr>
      <w:tr w:rsidR="008E2BE8" w:rsidRPr="004421AA" w14:paraId="3952B937" w14:textId="77777777" w:rsidTr="008E2BE8">
        <w:trPr>
          <w:trHeight w:val="501"/>
          <w:jc w:val="center"/>
        </w:trPr>
        <w:tc>
          <w:tcPr>
            <w:tcW w:w="3663" w:type="dxa"/>
            <w:vMerge w:val="restart"/>
            <w:vAlign w:val="center"/>
          </w:tcPr>
          <w:p w14:paraId="6321C32B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有预置器活动夹具移动的距离（</w:t>
            </w:r>
            <w:r w:rsidRPr="004421AA">
              <w:rPr>
                <w:rFonts w:eastAsiaTheme="minorEastAsia"/>
                <w:sz w:val="24"/>
              </w:rPr>
              <w:t>mm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021" w:type="dxa"/>
            <w:vAlign w:val="center"/>
          </w:tcPr>
          <w:p w14:paraId="21494082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10%</w:t>
            </w:r>
          </w:p>
        </w:tc>
        <w:tc>
          <w:tcPr>
            <w:tcW w:w="1554" w:type="dxa"/>
            <w:vAlign w:val="center"/>
          </w:tcPr>
          <w:p w14:paraId="123C86AF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00A6F592" w14:textId="77777777" w:rsidTr="008E2BE8">
        <w:trPr>
          <w:trHeight w:val="449"/>
          <w:jc w:val="center"/>
        </w:trPr>
        <w:tc>
          <w:tcPr>
            <w:tcW w:w="3663" w:type="dxa"/>
            <w:vMerge/>
            <w:vAlign w:val="center"/>
          </w:tcPr>
          <w:p w14:paraId="35984601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2DC251BB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30%</w:t>
            </w:r>
          </w:p>
        </w:tc>
        <w:tc>
          <w:tcPr>
            <w:tcW w:w="1554" w:type="dxa"/>
            <w:vAlign w:val="center"/>
          </w:tcPr>
          <w:p w14:paraId="12C643B6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53B5562B" w14:textId="77777777" w:rsidTr="008E2BE8">
        <w:trPr>
          <w:trHeight w:val="476"/>
          <w:jc w:val="center"/>
        </w:trPr>
        <w:tc>
          <w:tcPr>
            <w:tcW w:w="3663" w:type="dxa"/>
            <w:vMerge/>
            <w:vAlign w:val="center"/>
          </w:tcPr>
          <w:p w14:paraId="202782EF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26D6DAB3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50%</w:t>
            </w:r>
          </w:p>
        </w:tc>
        <w:tc>
          <w:tcPr>
            <w:tcW w:w="1554" w:type="dxa"/>
            <w:vAlign w:val="center"/>
          </w:tcPr>
          <w:p w14:paraId="1B90DC22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75C37B9A" w14:textId="77777777" w:rsidTr="008E2BE8">
        <w:trPr>
          <w:trHeight w:val="427"/>
          <w:jc w:val="center"/>
        </w:trPr>
        <w:tc>
          <w:tcPr>
            <w:tcW w:w="3663" w:type="dxa"/>
            <w:vMerge w:val="restart"/>
            <w:vAlign w:val="center"/>
          </w:tcPr>
          <w:p w14:paraId="6EB79688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无预置器活动夹具移动的距离（</w:t>
            </w:r>
            <w:r w:rsidRPr="004421AA">
              <w:rPr>
                <w:rFonts w:eastAsiaTheme="minorEastAsia"/>
                <w:sz w:val="24"/>
              </w:rPr>
              <w:t>mm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021" w:type="dxa"/>
            <w:vAlign w:val="center"/>
          </w:tcPr>
          <w:p w14:paraId="1416DEF0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小</w:t>
            </w:r>
          </w:p>
        </w:tc>
        <w:tc>
          <w:tcPr>
            <w:tcW w:w="1554" w:type="dxa"/>
            <w:vAlign w:val="center"/>
          </w:tcPr>
          <w:p w14:paraId="4C7356A8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431D72C5" w14:textId="77777777" w:rsidTr="008E2BE8">
        <w:trPr>
          <w:trHeight w:val="412"/>
          <w:jc w:val="center"/>
        </w:trPr>
        <w:tc>
          <w:tcPr>
            <w:tcW w:w="3663" w:type="dxa"/>
            <w:vMerge/>
            <w:vAlign w:val="center"/>
          </w:tcPr>
          <w:p w14:paraId="6769AF37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5C73BCF3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中</w:t>
            </w:r>
          </w:p>
        </w:tc>
        <w:tc>
          <w:tcPr>
            <w:tcW w:w="1554" w:type="dxa"/>
            <w:vAlign w:val="center"/>
          </w:tcPr>
          <w:p w14:paraId="5F24ACAA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03BD9D93" w14:textId="77777777" w:rsidTr="008E2BE8">
        <w:trPr>
          <w:jc w:val="center"/>
        </w:trPr>
        <w:tc>
          <w:tcPr>
            <w:tcW w:w="3663" w:type="dxa"/>
            <w:vMerge/>
            <w:vAlign w:val="center"/>
          </w:tcPr>
          <w:p w14:paraId="5BC8D970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434A90C7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大</w:t>
            </w:r>
          </w:p>
        </w:tc>
        <w:tc>
          <w:tcPr>
            <w:tcW w:w="1554" w:type="dxa"/>
            <w:vAlign w:val="center"/>
          </w:tcPr>
          <w:p w14:paraId="1EA0FC22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0C114792" w14:textId="77777777" w:rsidTr="008E2BE8">
        <w:trPr>
          <w:jc w:val="center"/>
        </w:trPr>
        <w:tc>
          <w:tcPr>
            <w:tcW w:w="4684" w:type="dxa"/>
            <w:gridSpan w:val="2"/>
            <w:vAlign w:val="center"/>
          </w:tcPr>
          <w:p w14:paraId="1C52B844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校准获得的伸长率（</w:t>
            </w:r>
            <w:r w:rsidRPr="004421AA">
              <w:rPr>
                <w:rFonts w:eastAsiaTheme="minorEastAsia"/>
                <w:sz w:val="24"/>
              </w:rPr>
              <w:t>%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554" w:type="dxa"/>
            <w:vAlign w:val="center"/>
          </w:tcPr>
          <w:p w14:paraId="2C73D475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E2BE8" w:rsidRPr="004421AA" w14:paraId="7917769D" w14:textId="77777777" w:rsidTr="008E2BE8">
        <w:trPr>
          <w:jc w:val="center"/>
        </w:trPr>
        <w:tc>
          <w:tcPr>
            <w:tcW w:w="4684" w:type="dxa"/>
            <w:gridSpan w:val="2"/>
            <w:vAlign w:val="center"/>
          </w:tcPr>
          <w:p w14:paraId="31F881A3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伸长率的示值误差（</w:t>
            </w:r>
            <w:r w:rsidRPr="004421AA">
              <w:rPr>
                <w:rFonts w:eastAsiaTheme="minorEastAsia"/>
                <w:sz w:val="24"/>
              </w:rPr>
              <w:t>%</w:t>
            </w:r>
            <w:r w:rsidRPr="004421AA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554" w:type="dxa"/>
            <w:vAlign w:val="center"/>
          </w:tcPr>
          <w:p w14:paraId="259206C2" w14:textId="77777777" w:rsidR="008E2BE8" w:rsidRPr="004421AA" w:rsidRDefault="008E2BE8" w:rsidP="008D457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D41CFD" w:rsidRPr="004421AA" w14:paraId="46A66A22" w14:textId="77777777" w:rsidTr="000F3AF5">
        <w:trPr>
          <w:jc w:val="center"/>
        </w:trPr>
        <w:tc>
          <w:tcPr>
            <w:tcW w:w="6238" w:type="dxa"/>
            <w:gridSpan w:val="3"/>
            <w:vAlign w:val="center"/>
          </w:tcPr>
          <w:p w14:paraId="6197215E" w14:textId="73709A82" w:rsidR="00D41CFD" w:rsidRPr="004421AA" w:rsidRDefault="00D41CFD" w:rsidP="00D206B8">
            <w:pPr>
              <w:jc w:val="left"/>
              <w:rPr>
                <w:rFonts w:eastAsiaTheme="minorEastAsia"/>
                <w:sz w:val="24"/>
              </w:rPr>
            </w:pPr>
            <w:r w:rsidRPr="004421AA">
              <w:rPr>
                <w:rFonts w:eastAsiaTheme="minorEastAsia"/>
                <w:sz w:val="24"/>
              </w:rPr>
              <w:t>伸长率的示值误差的扩展不确定度</w:t>
            </w:r>
            <w:r w:rsidRPr="004421AA">
              <w:rPr>
                <w:rFonts w:eastAsiaTheme="minorEastAsia"/>
                <w:i/>
                <w:sz w:val="24"/>
              </w:rPr>
              <w:t>U</w:t>
            </w:r>
            <w:r w:rsidRPr="004421AA">
              <w:rPr>
                <w:rFonts w:eastAsiaTheme="minorEastAsia"/>
                <w:sz w:val="24"/>
              </w:rPr>
              <w:t xml:space="preserve"> (</w:t>
            </w:r>
            <w:r w:rsidRPr="004421AA">
              <w:rPr>
                <w:rFonts w:eastAsiaTheme="minorEastAsia"/>
                <w:i/>
                <w:sz w:val="24"/>
              </w:rPr>
              <w:t>k</w:t>
            </w:r>
            <w:r w:rsidRPr="004421AA">
              <w:rPr>
                <w:rFonts w:eastAsiaTheme="minorEastAsia"/>
                <w:sz w:val="24"/>
              </w:rPr>
              <w:t>=2)</w:t>
            </w:r>
            <w:r w:rsidRPr="004421AA">
              <w:rPr>
                <w:rFonts w:eastAsiaTheme="minorEastAsia"/>
                <w:sz w:val="24"/>
              </w:rPr>
              <w:t>：</w:t>
            </w:r>
          </w:p>
        </w:tc>
      </w:tr>
    </w:tbl>
    <w:p w14:paraId="73673DA3" w14:textId="24FC2E73" w:rsidR="00071C6A" w:rsidRPr="004421AA" w:rsidRDefault="00071C6A" w:rsidP="008E2BE8">
      <w:pPr>
        <w:rPr>
          <w:sz w:val="24"/>
        </w:rPr>
      </w:pPr>
    </w:p>
    <w:p w14:paraId="5AB48C86" w14:textId="77777777" w:rsidR="00071C6A" w:rsidRPr="004421AA" w:rsidRDefault="00290710">
      <w:pPr>
        <w:jc w:val="center"/>
        <w:rPr>
          <w:sz w:val="20"/>
          <w:szCs w:val="20"/>
        </w:rPr>
      </w:pPr>
      <w:bookmarkStart w:id="34" w:name="_Toc1006_WPSOffice_Level1"/>
      <w:r w:rsidRPr="004421AA">
        <w:rPr>
          <w:sz w:val="24"/>
        </w:rPr>
        <w:t>──────────────────────────────────</w:t>
      </w:r>
      <w:bookmarkEnd w:id="34"/>
    </w:p>
    <w:p w14:paraId="5B7FE9B0" w14:textId="77777777" w:rsidR="00071C6A" w:rsidRPr="004421AA" w:rsidRDefault="00071C6A">
      <w:pPr>
        <w:tabs>
          <w:tab w:val="left" w:pos="5103"/>
        </w:tabs>
      </w:pPr>
    </w:p>
    <w:p w14:paraId="5534EC30" w14:textId="77777777" w:rsidR="00071C6A" w:rsidRPr="004421AA" w:rsidRDefault="00290710">
      <w:pPr>
        <w:tabs>
          <w:tab w:val="left" w:pos="5103"/>
        </w:tabs>
      </w:pPr>
      <w:r w:rsidRPr="004421AA">
        <w:t>敬告：</w:t>
      </w:r>
    </w:p>
    <w:p w14:paraId="6A55D2D0" w14:textId="77777777" w:rsidR="00071C6A" w:rsidRPr="004421AA" w:rsidRDefault="00290710">
      <w:pPr>
        <w:tabs>
          <w:tab w:val="left" w:pos="5103"/>
        </w:tabs>
      </w:pPr>
      <w:r w:rsidRPr="004421AA">
        <w:t>1.</w:t>
      </w:r>
      <w:r w:rsidRPr="004421AA">
        <w:t>本测量设备修理后，请立即进行校准。</w:t>
      </w:r>
    </w:p>
    <w:p w14:paraId="79856C8C" w14:textId="77777777" w:rsidR="00071C6A" w:rsidRPr="004421AA" w:rsidRDefault="00290710">
      <w:pPr>
        <w:tabs>
          <w:tab w:val="left" w:pos="5103"/>
        </w:tabs>
      </w:pPr>
      <w:r w:rsidRPr="004421AA">
        <w:t>2.</w:t>
      </w:r>
      <w:r w:rsidRPr="004421AA">
        <w:t>在使用过程中，如对被校准测量设备的计量特性产生怀疑，请重新校准。</w:t>
      </w:r>
    </w:p>
    <w:p w14:paraId="0EA221C9" w14:textId="77777777" w:rsidR="00071C6A" w:rsidRPr="004421AA" w:rsidRDefault="00071C6A">
      <w:pPr>
        <w:tabs>
          <w:tab w:val="left" w:pos="5103"/>
        </w:tabs>
      </w:pPr>
    </w:p>
    <w:p w14:paraId="7CF6D749" w14:textId="77777777" w:rsidR="00071C6A" w:rsidRPr="004421AA" w:rsidRDefault="00071C6A">
      <w:pPr>
        <w:tabs>
          <w:tab w:val="left" w:pos="5103"/>
        </w:tabs>
      </w:pPr>
    </w:p>
    <w:p w14:paraId="24ADFF5C" w14:textId="77777777" w:rsidR="00071C6A" w:rsidRPr="004421AA" w:rsidRDefault="00071C6A">
      <w:pPr>
        <w:tabs>
          <w:tab w:val="left" w:pos="5103"/>
        </w:tabs>
      </w:pPr>
    </w:p>
    <w:p w14:paraId="422A3F5E" w14:textId="77777777" w:rsidR="00071C6A" w:rsidRPr="004421AA" w:rsidRDefault="00071C6A">
      <w:pPr>
        <w:tabs>
          <w:tab w:val="left" w:pos="5103"/>
        </w:tabs>
      </w:pPr>
    </w:p>
    <w:p w14:paraId="69CDD5E8" w14:textId="77777777" w:rsidR="00071C6A" w:rsidRPr="004421AA" w:rsidRDefault="00071C6A">
      <w:pPr>
        <w:tabs>
          <w:tab w:val="left" w:pos="5103"/>
        </w:tabs>
      </w:pPr>
    </w:p>
    <w:p w14:paraId="1894208B" w14:textId="77777777" w:rsidR="00071C6A" w:rsidRPr="004421AA" w:rsidRDefault="00071C6A">
      <w:pPr>
        <w:tabs>
          <w:tab w:val="left" w:pos="5103"/>
        </w:tabs>
      </w:pPr>
    </w:p>
    <w:bookmarkEnd w:id="29"/>
    <w:bookmarkEnd w:id="30"/>
    <w:p w14:paraId="05B12042" w14:textId="77777777" w:rsidR="00071C6A" w:rsidRPr="004421AA" w:rsidRDefault="00071C6A">
      <w:pPr>
        <w:pStyle w:val="a7"/>
        <w:snapToGrid w:val="0"/>
        <w:spacing w:line="360" w:lineRule="auto"/>
        <w:ind w:leftChars="-50" w:left="-105"/>
        <w:jc w:val="right"/>
        <w:rPr>
          <w:rFonts w:ascii="Times New Roman" w:hAnsi="Times New Roman" w:cs="Times New Roman"/>
        </w:rPr>
      </w:pPr>
    </w:p>
    <w:sectPr w:rsidR="00071C6A" w:rsidRPr="004421AA" w:rsidSect="00446DE4">
      <w:pgSz w:w="11906" w:h="16838"/>
      <w:pgMar w:top="1440" w:right="1800" w:bottom="1440" w:left="1800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9604" w14:textId="77777777" w:rsidR="000E4DDE" w:rsidRDefault="000E4DDE" w:rsidP="00071C6A">
      <w:r>
        <w:separator/>
      </w:r>
    </w:p>
  </w:endnote>
  <w:endnote w:type="continuationSeparator" w:id="0">
    <w:p w14:paraId="6CBA62D8" w14:textId="77777777" w:rsidR="000E4DDE" w:rsidRDefault="000E4DDE" w:rsidP="0007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7794" w14:textId="77777777" w:rsidR="00AE4C6A" w:rsidRDefault="00AE4C6A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FDC3" w14:textId="77777777" w:rsidR="00AE4C6A" w:rsidRDefault="00AE4C6A">
    <w:pPr>
      <w:pStyle w:val="ac"/>
      <w:ind w:firstLine="420"/>
      <w:jc w:val="right"/>
      <w:rPr>
        <w:rFonts w:ascii="宋体" w:hAnsi="宋体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9A46" w14:textId="77777777" w:rsidR="00AE4C6A" w:rsidRDefault="00AE4C6A">
    <w:pPr>
      <w:pStyle w:val="ac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2100" w14:textId="77777777" w:rsidR="00AE4C6A" w:rsidRDefault="00AE4C6A">
    <w:pPr>
      <w:pStyle w:val="ac"/>
      <w:ind w:right="90"/>
      <w:jc w:val="right"/>
    </w:pPr>
  </w:p>
  <w:p w14:paraId="1A1EA1A5" w14:textId="77777777" w:rsidR="00AE4C6A" w:rsidRDefault="00AE4C6A">
    <w:pPr>
      <w:pStyle w:val="ac"/>
    </w:pPr>
  </w:p>
  <w:p w14:paraId="242BE39A" w14:textId="77777777" w:rsidR="00AE4C6A" w:rsidRDefault="00AE4C6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53285"/>
    </w:sdtPr>
    <w:sdtEndPr/>
    <w:sdtContent>
      <w:p w14:paraId="3D73D5D0" w14:textId="10DA49A6" w:rsidR="00AE4C6A" w:rsidRDefault="00AE4C6A">
        <w:pPr>
          <w:pStyle w:val="ac"/>
          <w:ind w:right="9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6B8" w:rsidRPr="00D206B8">
          <w:rPr>
            <w:noProof/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1FDE7384" w14:textId="77777777" w:rsidR="00AE4C6A" w:rsidRDefault="00AE4C6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962C" w14:textId="77777777" w:rsidR="000E4DDE" w:rsidRDefault="000E4DDE" w:rsidP="00071C6A">
      <w:r>
        <w:separator/>
      </w:r>
    </w:p>
  </w:footnote>
  <w:footnote w:type="continuationSeparator" w:id="0">
    <w:p w14:paraId="2509D496" w14:textId="77777777" w:rsidR="000E4DDE" w:rsidRDefault="000E4DDE" w:rsidP="0007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604F" w14:textId="77777777" w:rsidR="00AE4C6A" w:rsidRDefault="00AE4C6A">
    <w:pPr>
      <w:pStyle w:val="ae"/>
      <w:ind w:firstLine="420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JJF(豫) ×××—××××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0FB0" w14:textId="77777777" w:rsidR="00AE4C6A" w:rsidRPr="00370C13" w:rsidRDefault="00AE4C6A">
    <w:pPr>
      <w:pStyle w:val="3"/>
      <w:rPr>
        <w:rFonts w:ascii="黑体" w:eastAsia="黑体" w:hAnsi="黑体"/>
        <w:sz w:val="21"/>
        <w:szCs w:val="21"/>
      </w:rPr>
    </w:pPr>
    <w:r>
      <w:tab/>
    </w:r>
    <w:r>
      <w:tab/>
    </w:r>
    <w:r w:rsidRPr="00370C13">
      <w:rPr>
        <w:rFonts w:ascii="黑体" w:eastAsia="黑体" w:hAnsi="黑体" w:hint="eastAsia"/>
        <w:sz w:val="21"/>
        <w:szCs w:val="21"/>
      </w:rPr>
      <w:t>JJF(豫) XXX-2021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9C27" w14:textId="29E94EA0" w:rsidR="00AE4C6A" w:rsidRDefault="00AE4C6A">
    <w:pPr>
      <w:pStyle w:val="ae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JJF(豫) ***—202</w:t>
    </w:r>
    <w:r w:rsidR="007A76D9">
      <w:rPr>
        <w:rFonts w:ascii="黑体" w:eastAsia="黑体"/>
        <w:sz w:val="21"/>
        <w:szCs w:val="21"/>
      </w:rPr>
      <w:t>5</w:t>
    </w:r>
  </w:p>
  <w:p w14:paraId="59CF4654" w14:textId="77777777" w:rsidR="00AE4C6A" w:rsidRDefault="00AE4C6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124E" w14:textId="033F91DF" w:rsidR="007A76D9" w:rsidRPr="00370C13" w:rsidRDefault="00AE4C6A">
    <w:pPr>
      <w:pStyle w:val="3"/>
      <w:rPr>
        <w:rFonts w:ascii="黑体" w:eastAsia="黑体" w:hAnsi="黑体"/>
        <w:sz w:val="21"/>
        <w:szCs w:val="21"/>
      </w:rPr>
    </w:pPr>
    <w:r>
      <w:tab/>
    </w:r>
    <w:r>
      <w:tab/>
    </w:r>
    <w:r w:rsidRPr="00370C13">
      <w:rPr>
        <w:rFonts w:ascii="黑体" w:eastAsia="黑体" w:hAnsi="黑体" w:hint="eastAsia"/>
        <w:sz w:val="21"/>
        <w:szCs w:val="21"/>
      </w:rPr>
      <w:t>JJF(豫) XXX-202</w:t>
    </w:r>
    <w:r w:rsidR="007A76D9">
      <w:rPr>
        <w:rFonts w:ascii="黑体" w:eastAsia="黑体" w:hAnsi="黑体"/>
        <w:sz w:val="21"/>
        <w:szCs w:val="21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4932"/>
    <w:multiLevelType w:val="multilevel"/>
    <w:tmpl w:val="158C4932"/>
    <w:lvl w:ilvl="0">
      <w:start w:val="1"/>
      <w:numFmt w:val="japaneseCounting"/>
      <w:lvlText w:val="%1、"/>
      <w:lvlJc w:val="left"/>
      <w:pPr>
        <w:ind w:left="115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5" w:hanging="420"/>
      </w:pPr>
    </w:lvl>
    <w:lvl w:ilvl="2">
      <w:start w:val="1"/>
      <w:numFmt w:val="lowerRoman"/>
      <w:lvlText w:val="%3."/>
      <w:lvlJc w:val="right"/>
      <w:pPr>
        <w:ind w:left="1995" w:hanging="420"/>
      </w:pPr>
    </w:lvl>
    <w:lvl w:ilvl="3">
      <w:start w:val="1"/>
      <w:numFmt w:val="decimal"/>
      <w:lvlText w:val="%4."/>
      <w:lvlJc w:val="left"/>
      <w:pPr>
        <w:ind w:left="2415" w:hanging="420"/>
      </w:pPr>
    </w:lvl>
    <w:lvl w:ilvl="4">
      <w:start w:val="1"/>
      <w:numFmt w:val="lowerLetter"/>
      <w:lvlText w:val="%5)"/>
      <w:lvlJc w:val="left"/>
      <w:pPr>
        <w:ind w:left="2835" w:hanging="420"/>
      </w:pPr>
    </w:lvl>
    <w:lvl w:ilvl="5">
      <w:start w:val="1"/>
      <w:numFmt w:val="lowerRoman"/>
      <w:lvlText w:val="%6."/>
      <w:lvlJc w:val="right"/>
      <w:pPr>
        <w:ind w:left="3255" w:hanging="420"/>
      </w:pPr>
    </w:lvl>
    <w:lvl w:ilvl="6">
      <w:start w:val="1"/>
      <w:numFmt w:val="decimal"/>
      <w:lvlText w:val="%7."/>
      <w:lvlJc w:val="left"/>
      <w:pPr>
        <w:ind w:left="3675" w:hanging="420"/>
      </w:pPr>
    </w:lvl>
    <w:lvl w:ilvl="7">
      <w:start w:val="1"/>
      <w:numFmt w:val="lowerLetter"/>
      <w:lvlText w:val="%8)"/>
      <w:lvlJc w:val="left"/>
      <w:pPr>
        <w:ind w:left="4095" w:hanging="420"/>
      </w:pPr>
    </w:lvl>
    <w:lvl w:ilvl="8">
      <w:start w:val="1"/>
      <w:numFmt w:val="lowerRoman"/>
      <w:lvlText w:val="%9."/>
      <w:lvlJc w:val="right"/>
      <w:pPr>
        <w:ind w:left="4515" w:hanging="420"/>
      </w:pPr>
    </w:lvl>
  </w:abstractNum>
  <w:abstractNum w:abstractNumId="1" w15:restartNumberingAfterBreak="0">
    <w:nsid w:val="2C2132B8"/>
    <w:multiLevelType w:val="hybridMultilevel"/>
    <w:tmpl w:val="5FB89D64"/>
    <w:lvl w:ilvl="0" w:tplc="DFF67B8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E34C80"/>
    <w:multiLevelType w:val="multilevel"/>
    <w:tmpl w:val="2CE34C80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5" w:hanging="420"/>
      </w:pPr>
    </w:lvl>
    <w:lvl w:ilvl="2">
      <w:start w:val="1"/>
      <w:numFmt w:val="lowerRoman"/>
      <w:lvlText w:val="%3."/>
      <w:lvlJc w:val="right"/>
      <w:pPr>
        <w:ind w:left="1275" w:hanging="420"/>
      </w:pPr>
    </w:lvl>
    <w:lvl w:ilvl="3">
      <w:start w:val="1"/>
      <w:numFmt w:val="decimal"/>
      <w:lvlText w:val="%4."/>
      <w:lvlJc w:val="left"/>
      <w:pPr>
        <w:ind w:left="1695" w:hanging="420"/>
      </w:pPr>
    </w:lvl>
    <w:lvl w:ilvl="4">
      <w:start w:val="1"/>
      <w:numFmt w:val="lowerLetter"/>
      <w:lvlText w:val="%5)"/>
      <w:lvlJc w:val="left"/>
      <w:pPr>
        <w:ind w:left="2115" w:hanging="420"/>
      </w:pPr>
    </w:lvl>
    <w:lvl w:ilvl="5">
      <w:start w:val="1"/>
      <w:numFmt w:val="lowerRoman"/>
      <w:lvlText w:val="%6."/>
      <w:lvlJc w:val="right"/>
      <w:pPr>
        <w:ind w:left="2535" w:hanging="420"/>
      </w:pPr>
    </w:lvl>
    <w:lvl w:ilvl="6">
      <w:start w:val="1"/>
      <w:numFmt w:val="decimal"/>
      <w:lvlText w:val="%7."/>
      <w:lvlJc w:val="left"/>
      <w:pPr>
        <w:ind w:left="2955" w:hanging="420"/>
      </w:pPr>
    </w:lvl>
    <w:lvl w:ilvl="7">
      <w:start w:val="1"/>
      <w:numFmt w:val="lowerLetter"/>
      <w:lvlText w:val="%8)"/>
      <w:lvlJc w:val="left"/>
      <w:pPr>
        <w:ind w:left="3375" w:hanging="420"/>
      </w:pPr>
    </w:lvl>
    <w:lvl w:ilvl="8">
      <w:start w:val="1"/>
      <w:numFmt w:val="lowerRoman"/>
      <w:lvlText w:val="%9."/>
      <w:lvlJc w:val="right"/>
      <w:pPr>
        <w:ind w:left="379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CB"/>
    <w:rsid w:val="00000B27"/>
    <w:rsid w:val="0000329F"/>
    <w:rsid w:val="00003CEA"/>
    <w:rsid w:val="000064B7"/>
    <w:rsid w:val="00014174"/>
    <w:rsid w:val="0001523A"/>
    <w:rsid w:val="0002687F"/>
    <w:rsid w:val="000276F4"/>
    <w:rsid w:val="00027CF6"/>
    <w:rsid w:val="0003019A"/>
    <w:rsid w:val="00031A24"/>
    <w:rsid w:val="00036E35"/>
    <w:rsid w:val="000373AE"/>
    <w:rsid w:val="00040ED9"/>
    <w:rsid w:val="000413A9"/>
    <w:rsid w:val="000451E6"/>
    <w:rsid w:val="00050707"/>
    <w:rsid w:val="00055747"/>
    <w:rsid w:val="00055790"/>
    <w:rsid w:val="000574C8"/>
    <w:rsid w:val="000574C9"/>
    <w:rsid w:val="00060014"/>
    <w:rsid w:val="000632C5"/>
    <w:rsid w:val="00065D22"/>
    <w:rsid w:val="0006701D"/>
    <w:rsid w:val="00071C6A"/>
    <w:rsid w:val="0007497F"/>
    <w:rsid w:val="000772D9"/>
    <w:rsid w:val="00077713"/>
    <w:rsid w:val="0008181C"/>
    <w:rsid w:val="00083C17"/>
    <w:rsid w:val="000847C1"/>
    <w:rsid w:val="000863C4"/>
    <w:rsid w:val="0008788A"/>
    <w:rsid w:val="00093E0B"/>
    <w:rsid w:val="000965DF"/>
    <w:rsid w:val="00097DE2"/>
    <w:rsid w:val="000A07BF"/>
    <w:rsid w:val="000A0802"/>
    <w:rsid w:val="000A1A7C"/>
    <w:rsid w:val="000A45E3"/>
    <w:rsid w:val="000A6FA4"/>
    <w:rsid w:val="000B05C1"/>
    <w:rsid w:val="000B1100"/>
    <w:rsid w:val="000B249E"/>
    <w:rsid w:val="000B2697"/>
    <w:rsid w:val="000B6DEC"/>
    <w:rsid w:val="000B7C08"/>
    <w:rsid w:val="000C2516"/>
    <w:rsid w:val="000C3C86"/>
    <w:rsid w:val="000C5CAB"/>
    <w:rsid w:val="000D1865"/>
    <w:rsid w:val="000D281F"/>
    <w:rsid w:val="000D4215"/>
    <w:rsid w:val="000D4B84"/>
    <w:rsid w:val="000D56CB"/>
    <w:rsid w:val="000D682F"/>
    <w:rsid w:val="000E2085"/>
    <w:rsid w:val="000E2113"/>
    <w:rsid w:val="000E445F"/>
    <w:rsid w:val="000E4DDE"/>
    <w:rsid w:val="000E7B54"/>
    <w:rsid w:val="000F6425"/>
    <w:rsid w:val="00101338"/>
    <w:rsid w:val="00105645"/>
    <w:rsid w:val="00111AB1"/>
    <w:rsid w:val="001136BE"/>
    <w:rsid w:val="00113F84"/>
    <w:rsid w:val="00115732"/>
    <w:rsid w:val="0011652C"/>
    <w:rsid w:val="0011712C"/>
    <w:rsid w:val="001247FD"/>
    <w:rsid w:val="00125EBE"/>
    <w:rsid w:val="00134195"/>
    <w:rsid w:val="001349D1"/>
    <w:rsid w:val="00134F1D"/>
    <w:rsid w:val="001353B3"/>
    <w:rsid w:val="001354D9"/>
    <w:rsid w:val="00136918"/>
    <w:rsid w:val="001408EF"/>
    <w:rsid w:val="00141806"/>
    <w:rsid w:val="00145EE8"/>
    <w:rsid w:val="00147609"/>
    <w:rsid w:val="001509F2"/>
    <w:rsid w:val="00150F92"/>
    <w:rsid w:val="001547B6"/>
    <w:rsid w:val="0015642C"/>
    <w:rsid w:val="00156D12"/>
    <w:rsid w:val="00160124"/>
    <w:rsid w:val="0016045E"/>
    <w:rsid w:val="0016111F"/>
    <w:rsid w:val="00161475"/>
    <w:rsid w:val="001622A5"/>
    <w:rsid w:val="0016439B"/>
    <w:rsid w:val="00164455"/>
    <w:rsid w:val="00164A70"/>
    <w:rsid w:val="001658D6"/>
    <w:rsid w:val="001664A3"/>
    <w:rsid w:val="00172154"/>
    <w:rsid w:val="001732F5"/>
    <w:rsid w:val="00173FB8"/>
    <w:rsid w:val="001750ED"/>
    <w:rsid w:val="001760AE"/>
    <w:rsid w:val="00183F9D"/>
    <w:rsid w:val="00184A17"/>
    <w:rsid w:val="001859C6"/>
    <w:rsid w:val="0019229B"/>
    <w:rsid w:val="00192B17"/>
    <w:rsid w:val="0019328F"/>
    <w:rsid w:val="00194380"/>
    <w:rsid w:val="00194819"/>
    <w:rsid w:val="00195143"/>
    <w:rsid w:val="00196459"/>
    <w:rsid w:val="001974D7"/>
    <w:rsid w:val="001A00A3"/>
    <w:rsid w:val="001A09E3"/>
    <w:rsid w:val="001A0CE3"/>
    <w:rsid w:val="001A296D"/>
    <w:rsid w:val="001A516C"/>
    <w:rsid w:val="001A610B"/>
    <w:rsid w:val="001A614D"/>
    <w:rsid w:val="001A7557"/>
    <w:rsid w:val="001B0A98"/>
    <w:rsid w:val="001B2950"/>
    <w:rsid w:val="001B78ED"/>
    <w:rsid w:val="001C2D58"/>
    <w:rsid w:val="001D0859"/>
    <w:rsid w:val="001D1FCE"/>
    <w:rsid w:val="001D24EE"/>
    <w:rsid w:val="001D697D"/>
    <w:rsid w:val="001D714D"/>
    <w:rsid w:val="001E0906"/>
    <w:rsid w:val="001E0CED"/>
    <w:rsid w:val="001E276B"/>
    <w:rsid w:val="001E3CD1"/>
    <w:rsid w:val="001E736F"/>
    <w:rsid w:val="001E7BFD"/>
    <w:rsid w:val="001F049C"/>
    <w:rsid w:val="001F381D"/>
    <w:rsid w:val="001F4DE4"/>
    <w:rsid w:val="001F6A18"/>
    <w:rsid w:val="002008BF"/>
    <w:rsid w:val="002010D4"/>
    <w:rsid w:val="00201244"/>
    <w:rsid w:val="00201989"/>
    <w:rsid w:val="00201F5C"/>
    <w:rsid w:val="002059A0"/>
    <w:rsid w:val="00205E74"/>
    <w:rsid w:val="00207A2D"/>
    <w:rsid w:val="00214072"/>
    <w:rsid w:val="00215A46"/>
    <w:rsid w:val="00215A98"/>
    <w:rsid w:val="00215E2C"/>
    <w:rsid w:val="00215E96"/>
    <w:rsid w:val="0021649E"/>
    <w:rsid w:val="00220994"/>
    <w:rsid w:val="0022248A"/>
    <w:rsid w:val="0022441C"/>
    <w:rsid w:val="00225189"/>
    <w:rsid w:val="002258F9"/>
    <w:rsid w:val="00231AF7"/>
    <w:rsid w:val="002373B7"/>
    <w:rsid w:val="0024080C"/>
    <w:rsid w:val="00245429"/>
    <w:rsid w:val="002502C4"/>
    <w:rsid w:val="00252154"/>
    <w:rsid w:val="00253052"/>
    <w:rsid w:val="00253C28"/>
    <w:rsid w:val="0025407F"/>
    <w:rsid w:val="00254D02"/>
    <w:rsid w:val="00255066"/>
    <w:rsid w:val="00255957"/>
    <w:rsid w:val="00255C4B"/>
    <w:rsid w:val="0025686F"/>
    <w:rsid w:val="00264B58"/>
    <w:rsid w:val="00267D4F"/>
    <w:rsid w:val="0027128B"/>
    <w:rsid w:val="0027177C"/>
    <w:rsid w:val="002750A1"/>
    <w:rsid w:val="00275B54"/>
    <w:rsid w:val="002807D8"/>
    <w:rsid w:val="00281CA1"/>
    <w:rsid w:val="00282225"/>
    <w:rsid w:val="00290710"/>
    <w:rsid w:val="002913EC"/>
    <w:rsid w:val="00293C22"/>
    <w:rsid w:val="00294202"/>
    <w:rsid w:val="00294ED9"/>
    <w:rsid w:val="0029532C"/>
    <w:rsid w:val="002A1532"/>
    <w:rsid w:val="002A19F7"/>
    <w:rsid w:val="002A219A"/>
    <w:rsid w:val="002B21D5"/>
    <w:rsid w:val="002B278B"/>
    <w:rsid w:val="002B3765"/>
    <w:rsid w:val="002B65EE"/>
    <w:rsid w:val="002B7245"/>
    <w:rsid w:val="002C2125"/>
    <w:rsid w:val="002C2640"/>
    <w:rsid w:val="002D058C"/>
    <w:rsid w:val="002D260C"/>
    <w:rsid w:val="002D39F0"/>
    <w:rsid w:val="002D3E61"/>
    <w:rsid w:val="002D7752"/>
    <w:rsid w:val="002E0BB9"/>
    <w:rsid w:val="002E3189"/>
    <w:rsid w:val="002F448B"/>
    <w:rsid w:val="00301E91"/>
    <w:rsid w:val="00303861"/>
    <w:rsid w:val="003041C9"/>
    <w:rsid w:val="003053EF"/>
    <w:rsid w:val="003071A5"/>
    <w:rsid w:val="003104A6"/>
    <w:rsid w:val="00312371"/>
    <w:rsid w:val="003128EA"/>
    <w:rsid w:val="00312CD9"/>
    <w:rsid w:val="00314AE2"/>
    <w:rsid w:val="00315AC2"/>
    <w:rsid w:val="00316AF5"/>
    <w:rsid w:val="00322701"/>
    <w:rsid w:val="00326429"/>
    <w:rsid w:val="00333102"/>
    <w:rsid w:val="003355C2"/>
    <w:rsid w:val="003355CE"/>
    <w:rsid w:val="0034025A"/>
    <w:rsid w:val="00341D38"/>
    <w:rsid w:val="00342CA1"/>
    <w:rsid w:val="003450C1"/>
    <w:rsid w:val="003466A2"/>
    <w:rsid w:val="003504A6"/>
    <w:rsid w:val="003523F0"/>
    <w:rsid w:val="00353151"/>
    <w:rsid w:val="00353AEA"/>
    <w:rsid w:val="00355250"/>
    <w:rsid w:val="00356D24"/>
    <w:rsid w:val="00357B5F"/>
    <w:rsid w:val="003608BB"/>
    <w:rsid w:val="003610CE"/>
    <w:rsid w:val="003614F7"/>
    <w:rsid w:val="00362F53"/>
    <w:rsid w:val="00370C07"/>
    <w:rsid w:val="00370C13"/>
    <w:rsid w:val="00371853"/>
    <w:rsid w:val="0037223E"/>
    <w:rsid w:val="00372954"/>
    <w:rsid w:val="003736EB"/>
    <w:rsid w:val="00374E13"/>
    <w:rsid w:val="00381D0A"/>
    <w:rsid w:val="00383FB6"/>
    <w:rsid w:val="00387E36"/>
    <w:rsid w:val="0039309E"/>
    <w:rsid w:val="003951E7"/>
    <w:rsid w:val="003976AF"/>
    <w:rsid w:val="003A0B40"/>
    <w:rsid w:val="003B11CD"/>
    <w:rsid w:val="003B320E"/>
    <w:rsid w:val="003B32B6"/>
    <w:rsid w:val="003B5E5D"/>
    <w:rsid w:val="003B66BF"/>
    <w:rsid w:val="003B733B"/>
    <w:rsid w:val="003B74AE"/>
    <w:rsid w:val="003C13C4"/>
    <w:rsid w:val="003C148E"/>
    <w:rsid w:val="003C27B6"/>
    <w:rsid w:val="003C482D"/>
    <w:rsid w:val="003C4BA6"/>
    <w:rsid w:val="003C5419"/>
    <w:rsid w:val="003C5D4A"/>
    <w:rsid w:val="003D13D2"/>
    <w:rsid w:val="003D2890"/>
    <w:rsid w:val="003D55B9"/>
    <w:rsid w:val="003D71D9"/>
    <w:rsid w:val="003D7BB5"/>
    <w:rsid w:val="003E0475"/>
    <w:rsid w:val="003E1DB7"/>
    <w:rsid w:val="003E5E96"/>
    <w:rsid w:val="003E6B45"/>
    <w:rsid w:val="003F33EC"/>
    <w:rsid w:val="003F5011"/>
    <w:rsid w:val="003F6898"/>
    <w:rsid w:val="0040138D"/>
    <w:rsid w:val="00401711"/>
    <w:rsid w:val="00402D39"/>
    <w:rsid w:val="00406325"/>
    <w:rsid w:val="004064E4"/>
    <w:rsid w:val="00407DCB"/>
    <w:rsid w:val="00414FAD"/>
    <w:rsid w:val="004175A9"/>
    <w:rsid w:val="004175F2"/>
    <w:rsid w:val="0042123C"/>
    <w:rsid w:val="00427527"/>
    <w:rsid w:val="00427AB1"/>
    <w:rsid w:val="00436C3C"/>
    <w:rsid w:val="00436D2A"/>
    <w:rsid w:val="004376B8"/>
    <w:rsid w:val="00437F6D"/>
    <w:rsid w:val="0044057E"/>
    <w:rsid w:val="004418CD"/>
    <w:rsid w:val="004421AA"/>
    <w:rsid w:val="00442B8F"/>
    <w:rsid w:val="004446DB"/>
    <w:rsid w:val="004464B9"/>
    <w:rsid w:val="00446DE4"/>
    <w:rsid w:val="004502AA"/>
    <w:rsid w:val="00451741"/>
    <w:rsid w:val="004535E9"/>
    <w:rsid w:val="00456381"/>
    <w:rsid w:val="004620FF"/>
    <w:rsid w:val="004631E3"/>
    <w:rsid w:val="004652CE"/>
    <w:rsid w:val="00465544"/>
    <w:rsid w:val="00470FA1"/>
    <w:rsid w:val="00477075"/>
    <w:rsid w:val="004804CE"/>
    <w:rsid w:val="004807F9"/>
    <w:rsid w:val="00482067"/>
    <w:rsid w:val="00486E51"/>
    <w:rsid w:val="00490E8C"/>
    <w:rsid w:val="00492CEA"/>
    <w:rsid w:val="00492FB9"/>
    <w:rsid w:val="004941B5"/>
    <w:rsid w:val="00496199"/>
    <w:rsid w:val="004A037F"/>
    <w:rsid w:val="004A360B"/>
    <w:rsid w:val="004A3A39"/>
    <w:rsid w:val="004A58D3"/>
    <w:rsid w:val="004A6EBB"/>
    <w:rsid w:val="004A7C4B"/>
    <w:rsid w:val="004B00E6"/>
    <w:rsid w:val="004B0939"/>
    <w:rsid w:val="004B0CC5"/>
    <w:rsid w:val="004B3016"/>
    <w:rsid w:val="004B3D4B"/>
    <w:rsid w:val="004B5419"/>
    <w:rsid w:val="004B5DA1"/>
    <w:rsid w:val="004C41D3"/>
    <w:rsid w:val="004C58B6"/>
    <w:rsid w:val="004C73B2"/>
    <w:rsid w:val="004D2CAB"/>
    <w:rsid w:val="004D4236"/>
    <w:rsid w:val="004D452F"/>
    <w:rsid w:val="004E2945"/>
    <w:rsid w:val="004E7AC4"/>
    <w:rsid w:val="004F3E5C"/>
    <w:rsid w:val="004F7625"/>
    <w:rsid w:val="00500850"/>
    <w:rsid w:val="00501B2A"/>
    <w:rsid w:val="005054E6"/>
    <w:rsid w:val="00506087"/>
    <w:rsid w:val="00506297"/>
    <w:rsid w:val="00514A23"/>
    <w:rsid w:val="00516E10"/>
    <w:rsid w:val="005177C6"/>
    <w:rsid w:val="005248EE"/>
    <w:rsid w:val="00524FD3"/>
    <w:rsid w:val="005259E6"/>
    <w:rsid w:val="005261A7"/>
    <w:rsid w:val="00526DBE"/>
    <w:rsid w:val="00531BB8"/>
    <w:rsid w:val="00532FD4"/>
    <w:rsid w:val="00533B98"/>
    <w:rsid w:val="005364ED"/>
    <w:rsid w:val="00536ED2"/>
    <w:rsid w:val="00541294"/>
    <w:rsid w:val="00546D4F"/>
    <w:rsid w:val="0054746E"/>
    <w:rsid w:val="005500D4"/>
    <w:rsid w:val="00552D01"/>
    <w:rsid w:val="005566F8"/>
    <w:rsid w:val="0056260E"/>
    <w:rsid w:val="0056417D"/>
    <w:rsid w:val="00564DBF"/>
    <w:rsid w:val="00566E11"/>
    <w:rsid w:val="005707E2"/>
    <w:rsid w:val="0057557E"/>
    <w:rsid w:val="005825E9"/>
    <w:rsid w:val="00584325"/>
    <w:rsid w:val="00586ABC"/>
    <w:rsid w:val="005932AF"/>
    <w:rsid w:val="0059403A"/>
    <w:rsid w:val="0059522F"/>
    <w:rsid w:val="0059763C"/>
    <w:rsid w:val="005A033E"/>
    <w:rsid w:val="005A266C"/>
    <w:rsid w:val="005A3B81"/>
    <w:rsid w:val="005A5541"/>
    <w:rsid w:val="005A6903"/>
    <w:rsid w:val="005B23B1"/>
    <w:rsid w:val="005B5121"/>
    <w:rsid w:val="005B669B"/>
    <w:rsid w:val="005C17EB"/>
    <w:rsid w:val="005C3A54"/>
    <w:rsid w:val="005C5205"/>
    <w:rsid w:val="005C6129"/>
    <w:rsid w:val="005C766B"/>
    <w:rsid w:val="005D2A02"/>
    <w:rsid w:val="005E08B7"/>
    <w:rsid w:val="005F1AC0"/>
    <w:rsid w:val="005F2296"/>
    <w:rsid w:val="005F3AA6"/>
    <w:rsid w:val="005F7EF9"/>
    <w:rsid w:val="00600766"/>
    <w:rsid w:val="0060392B"/>
    <w:rsid w:val="00604197"/>
    <w:rsid w:val="0060451C"/>
    <w:rsid w:val="0060760B"/>
    <w:rsid w:val="0061022C"/>
    <w:rsid w:val="0061355E"/>
    <w:rsid w:val="00614A18"/>
    <w:rsid w:val="00616D97"/>
    <w:rsid w:val="00626712"/>
    <w:rsid w:val="00626A14"/>
    <w:rsid w:val="006331F8"/>
    <w:rsid w:val="00636334"/>
    <w:rsid w:val="00643B8C"/>
    <w:rsid w:val="00647F21"/>
    <w:rsid w:val="006534B3"/>
    <w:rsid w:val="00656308"/>
    <w:rsid w:val="00661A04"/>
    <w:rsid w:val="00662A06"/>
    <w:rsid w:val="00664888"/>
    <w:rsid w:val="00664D00"/>
    <w:rsid w:val="006662ED"/>
    <w:rsid w:val="006664E4"/>
    <w:rsid w:val="00671593"/>
    <w:rsid w:val="00673622"/>
    <w:rsid w:val="006740D0"/>
    <w:rsid w:val="006777E5"/>
    <w:rsid w:val="0068019F"/>
    <w:rsid w:val="006815A8"/>
    <w:rsid w:val="00684B47"/>
    <w:rsid w:val="0068519C"/>
    <w:rsid w:val="00691120"/>
    <w:rsid w:val="00692EB9"/>
    <w:rsid w:val="00693191"/>
    <w:rsid w:val="006933E7"/>
    <w:rsid w:val="00693DE0"/>
    <w:rsid w:val="00694EEA"/>
    <w:rsid w:val="006A0EBA"/>
    <w:rsid w:val="006A1A6C"/>
    <w:rsid w:val="006A25D2"/>
    <w:rsid w:val="006A4E74"/>
    <w:rsid w:val="006A5CDB"/>
    <w:rsid w:val="006A690A"/>
    <w:rsid w:val="006A77E2"/>
    <w:rsid w:val="006B13CA"/>
    <w:rsid w:val="006B2873"/>
    <w:rsid w:val="006B2943"/>
    <w:rsid w:val="006B7B2B"/>
    <w:rsid w:val="006C2FCA"/>
    <w:rsid w:val="006C4847"/>
    <w:rsid w:val="006D208A"/>
    <w:rsid w:val="006D664B"/>
    <w:rsid w:val="006D7F0B"/>
    <w:rsid w:val="006E32E4"/>
    <w:rsid w:val="006E339E"/>
    <w:rsid w:val="006F1741"/>
    <w:rsid w:val="006F212D"/>
    <w:rsid w:val="006F25D9"/>
    <w:rsid w:val="006F3782"/>
    <w:rsid w:val="006F4BDC"/>
    <w:rsid w:val="006F5395"/>
    <w:rsid w:val="006F6250"/>
    <w:rsid w:val="007000C7"/>
    <w:rsid w:val="00701410"/>
    <w:rsid w:val="007023A2"/>
    <w:rsid w:val="007025BA"/>
    <w:rsid w:val="00703680"/>
    <w:rsid w:val="00704C66"/>
    <w:rsid w:val="00705C7B"/>
    <w:rsid w:val="007107D5"/>
    <w:rsid w:val="00721E92"/>
    <w:rsid w:val="00722925"/>
    <w:rsid w:val="007274DF"/>
    <w:rsid w:val="007307B3"/>
    <w:rsid w:val="00731B99"/>
    <w:rsid w:val="00734A16"/>
    <w:rsid w:val="00735F9D"/>
    <w:rsid w:val="0073712E"/>
    <w:rsid w:val="00737BD1"/>
    <w:rsid w:val="00742554"/>
    <w:rsid w:val="00743526"/>
    <w:rsid w:val="00745F63"/>
    <w:rsid w:val="00746FC4"/>
    <w:rsid w:val="00753CE2"/>
    <w:rsid w:val="00756C57"/>
    <w:rsid w:val="00756D4A"/>
    <w:rsid w:val="00760AE5"/>
    <w:rsid w:val="00760B84"/>
    <w:rsid w:val="00762B58"/>
    <w:rsid w:val="007714FA"/>
    <w:rsid w:val="007721DE"/>
    <w:rsid w:val="00772612"/>
    <w:rsid w:val="007732F9"/>
    <w:rsid w:val="00773D7A"/>
    <w:rsid w:val="0077414B"/>
    <w:rsid w:val="00774378"/>
    <w:rsid w:val="00774E71"/>
    <w:rsid w:val="00775D67"/>
    <w:rsid w:val="007773A3"/>
    <w:rsid w:val="00777834"/>
    <w:rsid w:val="00781F8E"/>
    <w:rsid w:val="007825AB"/>
    <w:rsid w:val="00790736"/>
    <w:rsid w:val="00791347"/>
    <w:rsid w:val="0079399C"/>
    <w:rsid w:val="00797E4A"/>
    <w:rsid w:val="007A2BDB"/>
    <w:rsid w:val="007A4419"/>
    <w:rsid w:val="007A6286"/>
    <w:rsid w:val="007A6B1E"/>
    <w:rsid w:val="007A76D9"/>
    <w:rsid w:val="007A7C46"/>
    <w:rsid w:val="007B373D"/>
    <w:rsid w:val="007B7DE0"/>
    <w:rsid w:val="007C02CD"/>
    <w:rsid w:val="007C2A3B"/>
    <w:rsid w:val="007C4A6E"/>
    <w:rsid w:val="007C7692"/>
    <w:rsid w:val="007C7A73"/>
    <w:rsid w:val="007D0180"/>
    <w:rsid w:val="007D07C5"/>
    <w:rsid w:val="007D1A48"/>
    <w:rsid w:val="007D40EF"/>
    <w:rsid w:val="007D6009"/>
    <w:rsid w:val="007D6917"/>
    <w:rsid w:val="007E083D"/>
    <w:rsid w:val="007E1EFA"/>
    <w:rsid w:val="007E39AA"/>
    <w:rsid w:val="007E3A29"/>
    <w:rsid w:val="007E48EB"/>
    <w:rsid w:val="007E5EFA"/>
    <w:rsid w:val="007E6733"/>
    <w:rsid w:val="007E6D6B"/>
    <w:rsid w:val="007F287C"/>
    <w:rsid w:val="007F28C3"/>
    <w:rsid w:val="007F4F9B"/>
    <w:rsid w:val="007F794E"/>
    <w:rsid w:val="007F7E5A"/>
    <w:rsid w:val="008021DE"/>
    <w:rsid w:val="00803AE3"/>
    <w:rsid w:val="00803F43"/>
    <w:rsid w:val="008044A9"/>
    <w:rsid w:val="008049DD"/>
    <w:rsid w:val="00804D4E"/>
    <w:rsid w:val="00807445"/>
    <w:rsid w:val="00811D22"/>
    <w:rsid w:val="00815758"/>
    <w:rsid w:val="00817897"/>
    <w:rsid w:val="00820DC1"/>
    <w:rsid w:val="00823EB4"/>
    <w:rsid w:val="00825FAC"/>
    <w:rsid w:val="00826B9E"/>
    <w:rsid w:val="00830031"/>
    <w:rsid w:val="00830BC9"/>
    <w:rsid w:val="00843A3D"/>
    <w:rsid w:val="00845560"/>
    <w:rsid w:val="00845726"/>
    <w:rsid w:val="00847E64"/>
    <w:rsid w:val="00850E5F"/>
    <w:rsid w:val="00851E75"/>
    <w:rsid w:val="008529CF"/>
    <w:rsid w:val="00856FF9"/>
    <w:rsid w:val="008635F4"/>
    <w:rsid w:val="00865C96"/>
    <w:rsid w:val="00873F7F"/>
    <w:rsid w:val="008762CD"/>
    <w:rsid w:val="00876588"/>
    <w:rsid w:val="00876AC0"/>
    <w:rsid w:val="00877074"/>
    <w:rsid w:val="008821A3"/>
    <w:rsid w:val="0088266D"/>
    <w:rsid w:val="00887ED9"/>
    <w:rsid w:val="00894071"/>
    <w:rsid w:val="008A1583"/>
    <w:rsid w:val="008A1C43"/>
    <w:rsid w:val="008A1CE2"/>
    <w:rsid w:val="008A1EDF"/>
    <w:rsid w:val="008A492E"/>
    <w:rsid w:val="008A4B7D"/>
    <w:rsid w:val="008A4C08"/>
    <w:rsid w:val="008A4C21"/>
    <w:rsid w:val="008A55CB"/>
    <w:rsid w:val="008A629F"/>
    <w:rsid w:val="008A6A30"/>
    <w:rsid w:val="008A7692"/>
    <w:rsid w:val="008A7B75"/>
    <w:rsid w:val="008B616E"/>
    <w:rsid w:val="008C38AB"/>
    <w:rsid w:val="008C7DBB"/>
    <w:rsid w:val="008D02A1"/>
    <w:rsid w:val="008D0B82"/>
    <w:rsid w:val="008E0B32"/>
    <w:rsid w:val="008E1C49"/>
    <w:rsid w:val="008E28B8"/>
    <w:rsid w:val="008E2BE8"/>
    <w:rsid w:val="008E561B"/>
    <w:rsid w:val="008F0C4F"/>
    <w:rsid w:val="008F1A4B"/>
    <w:rsid w:val="008F5739"/>
    <w:rsid w:val="00900A8C"/>
    <w:rsid w:val="00906EFB"/>
    <w:rsid w:val="00911CB9"/>
    <w:rsid w:val="00913A58"/>
    <w:rsid w:val="00913FC7"/>
    <w:rsid w:val="009152AF"/>
    <w:rsid w:val="00915F1A"/>
    <w:rsid w:val="00920708"/>
    <w:rsid w:val="00926572"/>
    <w:rsid w:val="0093019F"/>
    <w:rsid w:val="009307CD"/>
    <w:rsid w:val="009312BA"/>
    <w:rsid w:val="009329F8"/>
    <w:rsid w:val="00936481"/>
    <w:rsid w:val="00945BA5"/>
    <w:rsid w:val="00945BC8"/>
    <w:rsid w:val="00947FC1"/>
    <w:rsid w:val="0095172F"/>
    <w:rsid w:val="00951764"/>
    <w:rsid w:val="0095239A"/>
    <w:rsid w:val="00952FC3"/>
    <w:rsid w:val="00955F26"/>
    <w:rsid w:val="009603ED"/>
    <w:rsid w:val="00967184"/>
    <w:rsid w:val="00970523"/>
    <w:rsid w:val="009733D4"/>
    <w:rsid w:val="00973731"/>
    <w:rsid w:val="00974737"/>
    <w:rsid w:val="00981851"/>
    <w:rsid w:val="00982DD7"/>
    <w:rsid w:val="009831B5"/>
    <w:rsid w:val="009841AB"/>
    <w:rsid w:val="0098724D"/>
    <w:rsid w:val="0098764C"/>
    <w:rsid w:val="00991586"/>
    <w:rsid w:val="00992C3D"/>
    <w:rsid w:val="009A00D7"/>
    <w:rsid w:val="009A0722"/>
    <w:rsid w:val="009A31BB"/>
    <w:rsid w:val="009A3F87"/>
    <w:rsid w:val="009A4093"/>
    <w:rsid w:val="009B301A"/>
    <w:rsid w:val="009B360C"/>
    <w:rsid w:val="009B6B48"/>
    <w:rsid w:val="009C3337"/>
    <w:rsid w:val="009C558C"/>
    <w:rsid w:val="009C707E"/>
    <w:rsid w:val="009D0453"/>
    <w:rsid w:val="009D599C"/>
    <w:rsid w:val="009D780F"/>
    <w:rsid w:val="009D798F"/>
    <w:rsid w:val="009E0DC7"/>
    <w:rsid w:val="009E1192"/>
    <w:rsid w:val="009E1F02"/>
    <w:rsid w:val="009E2B41"/>
    <w:rsid w:val="009E2DFF"/>
    <w:rsid w:val="009E4936"/>
    <w:rsid w:val="009E4961"/>
    <w:rsid w:val="009E61E3"/>
    <w:rsid w:val="009E7119"/>
    <w:rsid w:val="009F0999"/>
    <w:rsid w:val="009F409F"/>
    <w:rsid w:val="009F57F2"/>
    <w:rsid w:val="009F61C7"/>
    <w:rsid w:val="009F656F"/>
    <w:rsid w:val="009F7C66"/>
    <w:rsid w:val="00A002FC"/>
    <w:rsid w:val="00A0232D"/>
    <w:rsid w:val="00A05009"/>
    <w:rsid w:val="00A060A2"/>
    <w:rsid w:val="00A067C9"/>
    <w:rsid w:val="00A11262"/>
    <w:rsid w:val="00A14DB4"/>
    <w:rsid w:val="00A24454"/>
    <w:rsid w:val="00A24546"/>
    <w:rsid w:val="00A24C86"/>
    <w:rsid w:val="00A312C8"/>
    <w:rsid w:val="00A318C1"/>
    <w:rsid w:val="00A327EA"/>
    <w:rsid w:val="00A32874"/>
    <w:rsid w:val="00A3321F"/>
    <w:rsid w:val="00A33932"/>
    <w:rsid w:val="00A34935"/>
    <w:rsid w:val="00A36CF7"/>
    <w:rsid w:val="00A378B9"/>
    <w:rsid w:val="00A44EFC"/>
    <w:rsid w:val="00A45CE7"/>
    <w:rsid w:val="00A46520"/>
    <w:rsid w:val="00A478EA"/>
    <w:rsid w:val="00A47DF3"/>
    <w:rsid w:val="00A51574"/>
    <w:rsid w:val="00A51715"/>
    <w:rsid w:val="00A5177F"/>
    <w:rsid w:val="00A5312B"/>
    <w:rsid w:val="00A5318F"/>
    <w:rsid w:val="00A57A65"/>
    <w:rsid w:val="00A61206"/>
    <w:rsid w:val="00A62554"/>
    <w:rsid w:val="00A65A68"/>
    <w:rsid w:val="00A65FDA"/>
    <w:rsid w:val="00A70A8B"/>
    <w:rsid w:val="00A74085"/>
    <w:rsid w:val="00A74BDE"/>
    <w:rsid w:val="00A75055"/>
    <w:rsid w:val="00A83692"/>
    <w:rsid w:val="00A870EC"/>
    <w:rsid w:val="00A901C5"/>
    <w:rsid w:val="00A95A88"/>
    <w:rsid w:val="00A968A1"/>
    <w:rsid w:val="00AA187A"/>
    <w:rsid w:val="00AA3B58"/>
    <w:rsid w:val="00AA3FED"/>
    <w:rsid w:val="00AA499C"/>
    <w:rsid w:val="00AA49B5"/>
    <w:rsid w:val="00AA52ED"/>
    <w:rsid w:val="00AA6C29"/>
    <w:rsid w:val="00AB5E40"/>
    <w:rsid w:val="00AC4513"/>
    <w:rsid w:val="00AC4799"/>
    <w:rsid w:val="00AC5530"/>
    <w:rsid w:val="00AC5F35"/>
    <w:rsid w:val="00AD0AB1"/>
    <w:rsid w:val="00AE03F2"/>
    <w:rsid w:val="00AE1CB6"/>
    <w:rsid w:val="00AE2588"/>
    <w:rsid w:val="00AE26E2"/>
    <w:rsid w:val="00AE4C6A"/>
    <w:rsid w:val="00AF0E28"/>
    <w:rsid w:val="00AF1137"/>
    <w:rsid w:val="00AF70E7"/>
    <w:rsid w:val="00AF7AFE"/>
    <w:rsid w:val="00B00AA1"/>
    <w:rsid w:val="00B04290"/>
    <w:rsid w:val="00B054CB"/>
    <w:rsid w:val="00B12C56"/>
    <w:rsid w:val="00B143D2"/>
    <w:rsid w:val="00B20FAB"/>
    <w:rsid w:val="00B213BA"/>
    <w:rsid w:val="00B23F2A"/>
    <w:rsid w:val="00B27E44"/>
    <w:rsid w:val="00B3003F"/>
    <w:rsid w:val="00B37DB8"/>
    <w:rsid w:val="00B40AFD"/>
    <w:rsid w:val="00B41654"/>
    <w:rsid w:val="00B420E7"/>
    <w:rsid w:val="00B501DD"/>
    <w:rsid w:val="00B50304"/>
    <w:rsid w:val="00B5377F"/>
    <w:rsid w:val="00B54A91"/>
    <w:rsid w:val="00B558E6"/>
    <w:rsid w:val="00B57B4D"/>
    <w:rsid w:val="00B60470"/>
    <w:rsid w:val="00B60D88"/>
    <w:rsid w:val="00B64658"/>
    <w:rsid w:val="00B65915"/>
    <w:rsid w:val="00B67854"/>
    <w:rsid w:val="00B7096B"/>
    <w:rsid w:val="00B71C15"/>
    <w:rsid w:val="00B74939"/>
    <w:rsid w:val="00B77F4F"/>
    <w:rsid w:val="00B77F5E"/>
    <w:rsid w:val="00B86325"/>
    <w:rsid w:val="00B87E50"/>
    <w:rsid w:val="00B90A83"/>
    <w:rsid w:val="00B92EA5"/>
    <w:rsid w:val="00B9314D"/>
    <w:rsid w:val="00B946CD"/>
    <w:rsid w:val="00B96A35"/>
    <w:rsid w:val="00BA02A2"/>
    <w:rsid w:val="00BA188C"/>
    <w:rsid w:val="00BA3021"/>
    <w:rsid w:val="00BA4E9C"/>
    <w:rsid w:val="00BA4ECB"/>
    <w:rsid w:val="00BB0D7D"/>
    <w:rsid w:val="00BB1A3F"/>
    <w:rsid w:val="00BB2829"/>
    <w:rsid w:val="00BB3CFA"/>
    <w:rsid w:val="00BB726F"/>
    <w:rsid w:val="00BB7705"/>
    <w:rsid w:val="00BC07F3"/>
    <w:rsid w:val="00BC516B"/>
    <w:rsid w:val="00BC595A"/>
    <w:rsid w:val="00BD4881"/>
    <w:rsid w:val="00BD4CDC"/>
    <w:rsid w:val="00BE0E90"/>
    <w:rsid w:val="00BE1ACF"/>
    <w:rsid w:val="00BE4E9A"/>
    <w:rsid w:val="00BF016C"/>
    <w:rsid w:val="00BF1092"/>
    <w:rsid w:val="00BF1606"/>
    <w:rsid w:val="00BF327B"/>
    <w:rsid w:val="00BF32F8"/>
    <w:rsid w:val="00BF595B"/>
    <w:rsid w:val="00BF64C8"/>
    <w:rsid w:val="00C00AE7"/>
    <w:rsid w:val="00C04786"/>
    <w:rsid w:val="00C062AA"/>
    <w:rsid w:val="00C06BA2"/>
    <w:rsid w:val="00C06F07"/>
    <w:rsid w:val="00C10361"/>
    <w:rsid w:val="00C13B1F"/>
    <w:rsid w:val="00C16BA3"/>
    <w:rsid w:val="00C20B59"/>
    <w:rsid w:val="00C2106A"/>
    <w:rsid w:val="00C221F8"/>
    <w:rsid w:val="00C26196"/>
    <w:rsid w:val="00C26631"/>
    <w:rsid w:val="00C31EC0"/>
    <w:rsid w:val="00C364BB"/>
    <w:rsid w:val="00C41610"/>
    <w:rsid w:val="00C5092F"/>
    <w:rsid w:val="00C52D60"/>
    <w:rsid w:val="00C55939"/>
    <w:rsid w:val="00C55BD9"/>
    <w:rsid w:val="00C57C54"/>
    <w:rsid w:val="00C60D53"/>
    <w:rsid w:val="00C61DE9"/>
    <w:rsid w:val="00C6296A"/>
    <w:rsid w:val="00C63361"/>
    <w:rsid w:val="00C70E95"/>
    <w:rsid w:val="00C73275"/>
    <w:rsid w:val="00C75F09"/>
    <w:rsid w:val="00C771F4"/>
    <w:rsid w:val="00C833B7"/>
    <w:rsid w:val="00C86264"/>
    <w:rsid w:val="00C862C0"/>
    <w:rsid w:val="00C90727"/>
    <w:rsid w:val="00C928FA"/>
    <w:rsid w:val="00C93A0A"/>
    <w:rsid w:val="00C95F11"/>
    <w:rsid w:val="00C96CC5"/>
    <w:rsid w:val="00C97EEC"/>
    <w:rsid w:val="00CA0F66"/>
    <w:rsid w:val="00CA1869"/>
    <w:rsid w:val="00CA4CB4"/>
    <w:rsid w:val="00CA5997"/>
    <w:rsid w:val="00CA6C57"/>
    <w:rsid w:val="00CA70F4"/>
    <w:rsid w:val="00CA749E"/>
    <w:rsid w:val="00CB5110"/>
    <w:rsid w:val="00CB5708"/>
    <w:rsid w:val="00CB7E2E"/>
    <w:rsid w:val="00CC31EC"/>
    <w:rsid w:val="00CC4CD4"/>
    <w:rsid w:val="00CD1DCD"/>
    <w:rsid w:val="00CD59B2"/>
    <w:rsid w:val="00CD5DDB"/>
    <w:rsid w:val="00CD6EFF"/>
    <w:rsid w:val="00CD70DA"/>
    <w:rsid w:val="00CE046B"/>
    <w:rsid w:val="00CE088D"/>
    <w:rsid w:val="00CE48E2"/>
    <w:rsid w:val="00CF0C6D"/>
    <w:rsid w:val="00CF1712"/>
    <w:rsid w:val="00CF4011"/>
    <w:rsid w:val="00CF6288"/>
    <w:rsid w:val="00D01240"/>
    <w:rsid w:val="00D0287A"/>
    <w:rsid w:val="00D0550A"/>
    <w:rsid w:val="00D06D7E"/>
    <w:rsid w:val="00D1453A"/>
    <w:rsid w:val="00D14729"/>
    <w:rsid w:val="00D15621"/>
    <w:rsid w:val="00D206B8"/>
    <w:rsid w:val="00D278DD"/>
    <w:rsid w:val="00D34EFC"/>
    <w:rsid w:val="00D36C8C"/>
    <w:rsid w:val="00D41CA6"/>
    <w:rsid w:val="00D41CFD"/>
    <w:rsid w:val="00D422E3"/>
    <w:rsid w:val="00D45FB3"/>
    <w:rsid w:val="00D5143D"/>
    <w:rsid w:val="00D51BF5"/>
    <w:rsid w:val="00D51F6B"/>
    <w:rsid w:val="00D52AB0"/>
    <w:rsid w:val="00D533F9"/>
    <w:rsid w:val="00D55EB1"/>
    <w:rsid w:val="00D56551"/>
    <w:rsid w:val="00D56997"/>
    <w:rsid w:val="00D56F57"/>
    <w:rsid w:val="00D62806"/>
    <w:rsid w:val="00D631B9"/>
    <w:rsid w:val="00D64746"/>
    <w:rsid w:val="00D66400"/>
    <w:rsid w:val="00D70E0F"/>
    <w:rsid w:val="00D73D23"/>
    <w:rsid w:val="00D74AEF"/>
    <w:rsid w:val="00D83684"/>
    <w:rsid w:val="00D837F7"/>
    <w:rsid w:val="00D8615D"/>
    <w:rsid w:val="00D87DAF"/>
    <w:rsid w:val="00D93F30"/>
    <w:rsid w:val="00D96AD4"/>
    <w:rsid w:val="00DA4D47"/>
    <w:rsid w:val="00DB083C"/>
    <w:rsid w:val="00DB4DF7"/>
    <w:rsid w:val="00DB5955"/>
    <w:rsid w:val="00DC16FE"/>
    <w:rsid w:val="00DC3267"/>
    <w:rsid w:val="00DC5AF8"/>
    <w:rsid w:val="00DD01B3"/>
    <w:rsid w:val="00DD0F45"/>
    <w:rsid w:val="00DD109F"/>
    <w:rsid w:val="00DD6B4E"/>
    <w:rsid w:val="00DE2EBE"/>
    <w:rsid w:val="00DE3F7B"/>
    <w:rsid w:val="00DE4B8C"/>
    <w:rsid w:val="00DE57DA"/>
    <w:rsid w:val="00DF07D8"/>
    <w:rsid w:val="00DF4F2D"/>
    <w:rsid w:val="00E009DB"/>
    <w:rsid w:val="00E00ED0"/>
    <w:rsid w:val="00E03171"/>
    <w:rsid w:val="00E031F2"/>
    <w:rsid w:val="00E04BEF"/>
    <w:rsid w:val="00E05D53"/>
    <w:rsid w:val="00E10E9F"/>
    <w:rsid w:val="00E11B3A"/>
    <w:rsid w:val="00E14D45"/>
    <w:rsid w:val="00E15BD9"/>
    <w:rsid w:val="00E200B4"/>
    <w:rsid w:val="00E25C4B"/>
    <w:rsid w:val="00E2625A"/>
    <w:rsid w:val="00E3000F"/>
    <w:rsid w:val="00E320CE"/>
    <w:rsid w:val="00E3326B"/>
    <w:rsid w:val="00E33ABE"/>
    <w:rsid w:val="00E364B8"/>
    <w:rsid w:val="00E420E6"/>
    <w:rsid w:val="00E44441"/>
    <w:rsid w:val="00E534C0"/>
    <w:rsid w:val="00E55F7C"/>
    <w:rsid w:val="00E569C6"/>
    <w:rsid w:val="00E577B2"/>
    <w:rsid w:val="00E60C95"/>
    <w:rsid w:val="00E61B09"/>
    <w:rsid w:val="00E61BC0"/>
    <w:rsid w:val="00E62BF1"/>
    <w:rsid w:val="00E632A4"/>
    <w:rsid w:val="00E63432"/>
    <w:rsid w:val="00E65294"/>
    <w:rsid w:val="00E66557"/>
    <w:rsid w:val="00E73A1E"/>
    <w:rsid w:val="00E73E0D"/>
    <w:rsid w:val="00E75CDE"/>
    <w:rsid w:val="00E8221A"/>
    <w:rsid w:val="00E845CD"/>
    <w:rsid w:val="00E919EE"/>
    <w:rsid w:val="00E943C5"/>
    <w:rsid w:val="00E965F8"/>
    <w:rsid w:val="00EA1CD1"/>
    <w:rsid w:val="00EA33F1"/>
    <w:rsid w:val="00EA7A70"/>
    <w:rsid w:val="00EB2572"/>
    <w:rsid w:val="00EB5D07"/>
    <w:rsid w:val="00EB660A"/>
    <w:rsid w:val="00EC0F4F"/>
    <w:rsid w:val="00EC0F8E"/>
    <w:rsid w:val="00EC1468"/>
    <w:rsid w:val="00EC2D97"/>
    <w:rsid w:val="00EC31EC"/>
    <w:rsid w:val="00EC68D7"/>
    <w:rsid w:val="00EC7835"/>
    <w:rsid w:val="00ED14A0"/>
    <w:rsid w:val="00ED6310"/>
    <w:rsid w:val="00EE156D"/>
    <w:rsid w:val="00EE325B"/>
    <w:rsid w:val="00EE56D6"/>
    <w:rsid w:val="00EF7508"/>
    <w:rsid w:val="00EF7E45"/>
    <w:rsid w:val="00F00BAB"/>
    <w:rsid w:val="00F01428"/>
    <w:rsid w:val="00F01544"/>
    <w:rsid w:val="00F01572"/>
    <w:rsid w:val="00F01842"/>
    <w:rsid w:val="00F07D60"/>
    <w:rsid w:val="00F10355"/>
    <w:rsid w:val="00F11039"/>
    <w:rsid w:val="00F118DE"/>
    <w:rsid w:val="00F13BC6"/>
    <w:rsid w:val="00F156FF"/>
    <w:rsid w:val="00F167AE"/>
    <w:rsid w:val="00F17868"/>
    <w:rsid w:val="00F17E29"/>
    <w:rsid w:val="00F22F1D"/>
    <w:rsid w:val="00F25A05"/>
    <w:rsid w:val="00F3038D"/>
    <w:rsid w:val="00F30661"/>
    <w:rsid w:val="00F30A32"/>
    <w:rsid w:val="00F36F46"/>
    <w:rsid w:val="00F40326"/>
    <w:rsid w:val="00F41F85"/>
    <w:rsid w:val="00F425B3"/>
    <w:rsid w:val="00F42C57"/>
    <w:rsid w:val="00F43FE2"/>
    <w:rsid w:val="00F53C29"/>
    <w:rsid w:val="00F53EA0"/>
    <w:rsid w:val="00F544D1"/>
    <w:rsid w:val="00F57131"/>
    <w:rsid w:val="00F61D6E"/>
    <w:rsid w:val="00F717F5"/>
    <w:rsid w:val="00F71BBA"/>
    <w:rsid w:val="00F753ED"/>
    <w:rsid w:val="00F753F6"/>
    <w:rsid w:val="00F77D30"/>
    <w:rsid w:val="00F862C3"/>
    <w:rsid w:val="00F87AF2"/>
    <w:rsid w:val="00F90467"/>
    <w:rsid w:val="00F91356"/>
    <w:rsid w:val="00F91D2B"/>
    <w:rsid w:val="00F927C9"/>
    <w:rsid w:val="00FA5861"/>
    <w:rsid w:val="00FB0F7E"/>
    <w:rsid w:val="00FB2874"/>
    <w:rsid w:val="00FB303B"/>
    <w:rsid w:val="00FC1705"/>
    <w:rsid w:val="00FC286C"/>
    <w:rsid w:val="00FC551A"/>
    <w:rsid w:val="00FC5688"/>
    <w:rsid w:val="00FC5D2E"/>
    <w:rsid w:val="00FC6F1A"/>
    <w:rsid w:val="00FD20DA"/>
    <w:rsid w:val="00FD4D50"/>
    <w:rsid w:val="00FD59FC"/>
    <w:rsid w:val="00FD7200"/>
    <w:rsid w:val="00FE341A"/>
    <w:rsid w:val="00FE7109"/>
    <w:rsid w:val="00FF41BF"/>
    <w:rsid w:val="01647D9F"/>
    <w:rsid w:val="0187709C"/>
    <w:rsid w:val="01D85B5D"/>
    <w:rsid w:val="0377653A"/>
    <w:rsid w:val="074F2085"/>
    <w:rsid w:val="0823597E"/>
    <w:rsid w:val="084D1668"/>
    <w:rsid w:val="09A17F34"/>
    <w:rsid w:val="0A76403C"/>
    <w:rsid w:val="0BFC20AC"/>
    <w:rsid w:val="0C5F3155"/>
    <w:rsid w:val="0DA94BE8"/>
    <w:rsid w:val="0F0D1209"/>
    <w:rsid w:val="143336B0"/>
    <w:rsid w:val="17EA6C42"/>
    <w:rsid w:val="1C3D18AB"/>
    <w:rsid w:val="1C6E04BF"/>
    <w:rsid w:val="20890FF1"/>
    <w:rsid w:val="20ED6788"/>
    <w:rsid w:val="210D1CB0"/>
    <w:rsid w:val="21393C8F"/>
    <w:rsid w:val="214E14CE"/>
    <w:rsid w:val="25634FFD"/>
    <w:rsid w:val="263A18B8"/>
    <w:rsid w:val="2998617D"/>
    <w:rsid w:val="2C78737B"/>
    <w:rsid w:val="2DF15771"/>
    <w:rsid w:val="2E410EF1"/>
    <w:rsid w:val="2F7168D6"/>
    <w:rsid w:val="326B2043"/>
    <w:rsid w:val="32947863"/>
    <w:rsid w:val="332C76B7"/>
    <w:rsid w:val="3348088D"/>
    <w:rsid w:val="342474EF"/>
    <w:rsid w:val="35B6392B"/>
    <w:rsid w:val="362E1B43"/>
    <w:rsid w:val="36F93DA8"/>
    <w:rsid w:val="370A0B60"/>
    <w:rsid w:val="3E3121D3"/>
    <w:rsid w:val="3E781D73"/>
    <w:rsid w:val="3F28622E"/>
    <w:rsid w:val="3FD02C1D"/>
    <w:rsid w:val="41140FA2"/>
    <w:rsid w:val="42515344"/>
    <w:rsid w:val="495E57F5"/>
    <w:rsid w:val="49D24F08"/>
    <w:rsid w:val="49D77A5F"/>
    <w:rsid w:val="49DC5ECD"/>
    <w:rsid w:val="4AD04601"/>
    <w:rsid w:val="4B6A774D"/>
    <w:rsid w:val="4CE92234"/>
    <w:rsid w:val="4DCF55E2"/>
    <w:rsid w:val="52D84A3B"/>
    <w:rsid w:val="54B54C33"/>
    <w:rsid w:val="55264CA8"/>
    <w:rsid w:val="554E7095"/>
    <w:rsid w:val="58201B3C"/>
    <w:rsid w:val="5B373889"/>
    <w:rsid w:val="5B856BB3"/>
    <w:rsid w:val="5DE4116B"/>
    <w:rsid w:val="62F138AD"/>
    <w:rsid w:val="65D53486"/>
    <w:rsid w:val="686D79F3"/>
    <w:rsid w:val="68EE5F74"/>
    <w:rsid w:val="6A393E7B"/>
    <w:rsid w:val="6D3B474E"/>
    <w:rsid w:val="6E7F5462"/>
    <w:rsid w:val="6EBD40C5"/>
    <w:rsid w:val="6F3B3F55"/>
    <w:rsid w:val="706E0378"/>
    <w:rsid w:val="72565015"/>
    <w:rsid w:val="75B31B07"/>
    <w:rsid w:val="76305EF3"/>
    <w:rsid w:val="76E77CD1"/>
    <w:rsid w:val="79762480"/>
    <w:rsid w:val="7B384E2B"/>
    <w:rsid w:val="7C0D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FF9267"/>
  <w15:docId w15:val="{E02A8843-F354-442E-A5D8-88B2C8A8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2B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71C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071C6A"/>
    <w:pPr>
      <w:ind w:firstLineChars="200" w:firstLine="420"/>
    </w:pPr>
  </w:style>
  <w:style w:type="paragraph" w:styleId="a4">
    <w:name w:val="annotation text"/>
    <w:basedOn w:val="a"/>
    <w:link w:val="a5"/>
    <w:semiHidden/>
    <w:unhideWhenUsed/>
    <w:rsid w:val="00071C6A"/>
    <w:pPr>
      <w:jc w:val="left"/>
    </w:pPr>
  </w:style>
  <w:style w:type="paragraph" w:styleId="a6">
    <w:name w:val="Body Text"/>
    <w:basedOn w:val="a"/>
    <w:qFormat/>
    <w:rsid w:val="00071C6A"/>
    <w:rPr>
      <w:sz w:val="30"/>
    </w:rPr>
  </w:style>
  <w:style w:type="paragraph" w:styleId="TOC3">
    <w:name w:val="toc 3"/>
    <w:basedOn w:val="a"/>
    <w:next w:val="a"/>
    <w:uiPriority w:val="39"/>
    <w:unhideWhenUsed/>
    <w:qFormat/>
    <w:rsid w:val="00071C6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7">
    <w:name w:val="Plain Text"/>
    <w:basedOn w:val="a"/>
    <w:link w:val="a8"/>
    <w:qFormat/>
    <w:rsid w:val="00071C6A"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aa"/>
    <w:qFormat/>
    <w:rsid w:val="00071C6A"/>
    <w:pPr>
      <w:ind w:leftChars="2500" w:left="100"/>
    </w:pPr>
  </w:style>
  <w:style w:type="paragraph" w:styleId="ab">
    <w:name w:val="Balloon Text"/>
    <w:basedOn w:val="a"/>
    <w:semiHidden/>
    <w:qFormat/>
    <w:rsid w:val="00071C6A"/>
    <w:rPr>
      <w:sz w:val="18"/>
      <w:szCs w:val="18"/>
    </w:rPr>
  </w:style>
  <w:style w:type="paragraph" w:styleId="ac">
    <w:name w:val="footer"/>
    <w:basedOn w:val="a"/>
    <w:link w:val="ad"/>
    <w:uiPriority w:val="99"/>
    <w:qFormat/>
    <w:rsid w:val="00071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rsid w:val="00071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071C6A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rsid w:val="00071C6A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0">
    <w:name w:val="annotation subject"/>
    <w:basedOn w:val="a4"/>
    <w:next w:val="a4"/>
    <w:link w:val="af1"/>
    <w:semiHidden/>
    <w:unhideWhenUsed/>
    <w:qFormat/>
    <w:rsid w:val="00071C6A"/>
    <w:rPr>
      <w:b/>
      <w:bCs/>
    </w:rPr>
  </w:style>
  <w:style w:type="table" w:styleId="af2">
    <w:name w:val="Table Grid"/>
    <w:basedOn w:val="a1"/>
    <w:uiPriority w:val="59"/>
    <w:qFormat/>
    <w:rsid w:val="00071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  <w:rsid w:val="00071C6A"/>
  </w:style>
  <w:style w:type="character" w:styleId="af4">
    <w:name w:val="annotation reference"/>
    <w:basedOn w:val="a0"/>
    <w:semiHidden/>
    <w:unhideWhenUsed/>
    <w:qFormat/>
    <w:rsid w:val="00071C6A"/>
    <w:rPr>
      <w:sz w:val="21"/>
      <w:szCs w:val="21"/>
    </w:rPr>
  </w:style>
  <w:style w:type="character" w:customStyle="1" w:styleId="10">
    <w:name w:val="标题 1 字符"/>
    <w:basedOn w:val="a0"/>
    <w:link w:val="1"/>
    <w:qFormat/>
    <w:rsid w:val="00071C6A"/>
    <w:rPr>
      <w:b/>
      <w:bCs/>
      <w:kern w:val="44"/>
      <w:sz w:val="44"/>
      <w:szCs w:val="44"/>
    </w:rPr>
  </w:style>
  <w:style w:type="character" w:customStyle="1" w:styleId="aa">
    <w:name w:val="日期 字符"/>
    <w:link w:val="a9"/>
    <w:qFormat/>
    <w:rsid w:val="00071C6A"/>
    <w:rPr>
      <w:kern w:val="2"/>
      <w:sz w:val="21"/>
      <w:szCs w:val="24"/>
    </w:rPr>
  </w:style>
  <w:style w:type="character" w:styleId="af5">
    <w:name w:val="Placeholder Text"/>
    <w:basedOn w:val="a0"/>
    <w:uiPriority w:val="99"/>
    <w:semiHidden/>
    <w:qFormat/>
    <w:rsid w:val="00071C6A"/>
    <w:rPr>
      <w:color w:val="808080"/>
    </w:rPr>
  </w:style>
  <w:style w:type="character" w:customStyle="1" w:styleId="ad">
    <w:name w:val="页脚 字符"/>
    <w:basedOn w:val="a0"/>
    <w:link w:val="ac"/>
    <w:uiPriority w:val="99"/>
    <w:qFormat/>
    <w:rsid w:val="00071C6A"/>
    <w:rPr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071C6A"/>
    <w:rPr>
      <w:kern w:val="2"/>
      <w:sz w:val="18"/>
      <w:szCs w:val="18"/>
    </w:rPr>
  </w:style>
  <w:style w:type="character" w:customStyle="1" w:styleId="af6">
    <w:name w:val="样式 (中文) 黑体 二号"/>
    <w:qFormat/>
    <w:rsid w:val="00071C6A"/>
    <w:rPr>
      <w:rFonts w:eastAsia="黑体"/>
      <w:sz w:val="52"/>
    </w:rPr>
  </w:style>
  <w:style w:type="paragraph" w:customStyle="1" w:styleId="CharCharCharCharCharChar1">
    <w:name w:val="Char Char Char Char Char Char1"/>
    <w:basedOn w:val="a"/>
    <w:qFormat/>
    <w:rsid w:val="00071C6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TOC10">
    <w:name w:val="TOC 标题1"/>
    <w:basedOn w:val="1"/>
    <w:next w:val="a"/>
    <w:uiPriority w:val="39"/>
    <w:unhideWhenUsed/>
    <w:qFormat/>
    <w:rsid w:val="00071C6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CharCharCharCharCharChar11">
    <w:name w:val="Char Char Char Char Char Char11"/>
    <w:basedOn w:val="a"/>
    <w:qFormat/>
    <w:rsid w:val="00071C6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7">
    <w:name w:val="List Paragraph"/>
    <w:basedOn w:val="a"/>
    <w:uiPriority w:val="34"/>
    <w:qFormat/>
    <w:rsid w:val="00071C6A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071C6A"/>
    <w:rPr>
      <w:kern w:val="2"/>
      <w:sz w:val="21"/>
      <w:szCs w:val="24"/>
    </w:rPr>
  </w:style>
  <w:style w:type="character" w:customStyle="1" w:styleId="af1">
    <w:name w:val="批注主题 字符"/>
    <w:basedOn w:val="a5"/>
    <w:link w:val="af0"/>
    <w:qFormat/>
    <w:rsid w:val="00071C6A"/>
    <w:rPr>
      <w:kern w:val="2"/>
      <w:sz w:val="21"/>
      <w:szCs w:val="24"/>
    </w:rPr>
  </w:style>
  <w:style w:type="paragraph" w:customStyle="1" w:styleId="11">
    <w:name w:val="修订1"/>
    <w:hidden/>
    <w:uiPriority w:val="99"/>
    <w:unhideWhenUsed/>
    <w:qFormat/>
    <w:rsid w:val="00071C6A"/>
    <w:rPr>
      <w:kern w:val="2"/>
      <w:sz w:val="21"/>
      <w:szCs w:val="24"/>
    </w:rPr>
  </w:style>
  <w:style w:type="paragraph" w:customStyle="1" w:styleId="WPSOffice1">
    <w:name w:val="WPSOffice手动目录 1"/>
    <w:rsid w:val="00071C6A"/>
  </w:style>
  <w:style w:type="paragraph" w:customStyle="1" w:styleId="WPSOffice2">
    <w:name w:val="WPSOffice手动目录 2"/>
    <w:rsid w:val="00071C6A"/>
    <w:pPr>
      <w:ind w:leftChars="200" w:left="200"/>
    </w:pPr>
  </w:style>
  <w:style w:type="paragraph" w:customStyle="1" w:styleId="WPSOffice3">
    <w:name w:val="WPSOffice手动目录 3"/>
    <w:rsid w:val="00071C6A"/>
    <w:pPr>
      <w:ind w:leftChars="400" w:left="400"/>
    </w:pPr>
  </w:style>
  <w:style w:type="paragraph" w:customStyle="1" w:styleId="3">
    <w:name w:val="样式3"/>
    <w:basedOn w:val="ae"/>
    <w:qFormat/>
    <w:rsid w:val="00370C13"/>
    <w:pPr>
      <w:pBdr>
        <w:bottom w:val="none" w:sz="0" w:space="0" w:color="auto"/>
      </w:pBdr>
      <w:tabs>
        <w:tab w:val="left" w:pos="230"/>
      </w:tabs>
      <w:jc w:val="both"/>
    </w:pPr>
    <w:rPr>
      <w:rFonts w:asciiTheme="minorHAnsi" w:eastAsiaTheme="minorEastAsia" w:hAnsiTheme="minorHAnsi" w:cstheme="minorBidi"/>
    </w:rPr>
  </w:style>
  <w:style w:type="character" w:customStyle="1" w:styleId="a8">
    <w:name w:val="纯文本 字符"/>
    <w:basedOn w:val="a0"/>
    <w:link w:val="a7"/>
    <w:rsid w:val="009831B5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image" Target="media/image3.e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4.jpg"/><Relationship Id="rId10" Type="http://schemas.openxmlformats.org/officeDocument/2006/relationships/image" Target="media/image2.png"/><Relationship Id="rId19" Type="http://schemas.openxmlformats.org/officeDocument/2006/relationships/hyperlink" Target="http://www.bzfxw.com/soft/sort024/sort046/46193672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48C8498-DDD2-4CF4-A6C3-5B8E2EB65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16</Pages>
  <Words>1314</Words>
  <Characters>7491</Characters>
  <Application>Microsoft Office Word</Application>
  <DocSecurity>0</DocSecurity>
  <Lines>62</Lines>
  <Paragraphs>17</Paragraphs>
  <ScaleCrop>false</ScaleCrop>
  <Company>Microsoft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漆膜冲击器校准规范(报批稿)</dc:title>
  <dc:creator>User</dc:creator>
  <cp:lastModifiedBy>wolfrenxiang</cp:lastModifiedBy>
  <cp:revision>6</cp:revision>
  <cp:lastPrinted>2021-12-14T08:16:00Z</cp:lastPrinted>
  <dcterms:created xsi:type="dcterms:W3CDTF">2025-08-07T01:39:00Z</dcterms:created>
  <dcterms:modified xsi:type="dcterms:W3CDTF">2025-08-08T06:15:00Z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6A8C9B9E04C04928A6A46AB26E97650E</vt:lpwstr>
  </property>
</Properties>
</file>